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189AE" w14:textId="70A5045A" w:rsidR="004F5DB8" w:rsidRPr="00AE42A0" w:rsidRDefault="00B22D06" w:rsidP="00AE42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  <w:lang w:val="x-none" w:eastAsia="en-US"/>
        </w:rPr>
      </w:pPr>
      <w:r w:rsidRPr="00AE42A0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5A4E9F8" wp14:editId="52C63791">
            <wp:extent cx="1157030" cy="1143000"/>
            <wp:effectExtent l="0" t="0" r="508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Vertical_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809" cy="114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189AF" w14:textId="77777777" w:rsidR="008B6E84" w:rsidRPr="00AE42A0" w:rsidRDefault="008B6E84" w:rsidP="00AE42A0">
      <w:pPr>
        <w:spacing w:after="120" w:line="360" w:lineRule="auto"/>
        <w:ind w:right="-15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6D189B0" w14:textId="19DD2ECA" w:rsidR="001E14AF" w:rsidRPr="00AE42A0" w:rsidRDefault="001E14AF" w:rsidP="00AE42A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E42A0">
        <w:rPr>
          <w:rFonts w:ascii="Times New Roman" w:hAnsi="Times New Roman" w:cs="Times New Roman"/>
          <w:b/>
          <w:bCs/>
          <w:color w:val="000000"/>
        </w:rPr>
        <w:t>TERMO DE REFERÊNCIA</w:t>
      </w:r>
    </w:p>
    <w:p w14:paraId="2A08D9B3" w14:textId="77777777" w:rsidR="00451152" w:rsidRPr="00AE42A0" w:rsidRDefault="00451152" w:rsidP="00AE42A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06D189B2" w14:textId="012EA2B2" w:rsidR="00925D03" w:rsidRPr="00AE42A0" w:rsidRDefault="00473A3D" w:rsidP="00AE42A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E42A0">
        <w:rPr>
          <w:rFonts w:ascii="Times New Roman" w:hAnsi="Times New Roman" w:cs="Times New Roman"/>
          <w:b/>
          <w:bCs/>
          <w:color w:val="000000"/>
        </w:rPr>
        <w:t>PREGÃO ELETRÔNICO</w:t>
      </w:r>
      <w:r w:rsidR="00B22D06" w:rsidRPr="00AE42A0">
        <w:rPr>
          <w:rFonts w:ascii="Times New Roman" w:hAnsi="Times New Roman" w:cs="Times New Roman"/>
          <w:b/>
          <w:bCs/>
          <w:color w:val="000000"/>
        </w:rPr>
        <w:t xml:space="preserve"> SRP</w:t>
      </w:r>
      <w:r w:rsidRPr="00AE42A0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0947EDF" w14:textId="77777777" w:rsidR="00451152" w:rsidRPr="00AE42A0" w:rsidRDefault="00451152" w:rsidP="00AE42A0">
      <w:pPr>
        <w:spacing w:line="360" w:lineRule="auto"/>
        <w:jc w:val="center"/>
        <w:rPr>
          <w:rFonts w:ascii="Times New Roman" w:hAnsi="Times New Roman" w:cs="Times New Roman"/>
          <w:bCs/>
          <w:iCs/>
          <w:color w:val="000000"/>
        </w:rPr>
      </w:pPr>
    </w:p>
    <w:p w14:paraId="06D189B8" w14:textId="499CBC74" w:rsidR="001E14AF" w:rsidRDefault="001B6B6B" w:rsidP="00DC004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E42A0">
        <w:rPr>
          <w:rFonts w:ascii="Times New Roman" w:hAnsi="Times New Roman" w:cs="Times New Roman"/>
          <w:b/>
          <w:bCs/>
        </w:rPr>
        <w:t xml:space="preserve">INSTITUTO FEDERAL DE EDUCAÇÃO, CIÊNCIA E </w:t>
      </w:r>
      <w:r w:rsidR="00752A9E" w:rsidRPr="00AE42A0">
        <w:rPr>
          <w:rFonts w:ascii="Times New Roman" w:hAnsi="Times New Roman" w:cs="Times New Roman"/>
          <w:b/>
          <w:bCs/>
        </w:rPr>
        <w:t>TECNOLOGIA</w:t>
      </w:r>
      <w:r w:rsidR="00AE42A0" w:rsidRPr="00AE42A0">
        <w:rPr>
          <w:rFonts w:ascii="Times New Roman" w:hAnsi="Times New Roman" w:cs="Times New Roman"/>
          <w:b/>
          <w:bCs/>
        </w:rPr>
        <w:t xml:space="preserve"> </w:t>
      </w:r>
      <w:r w:rsidRPr="00AE42A0">
        <w:rPr>
          <w:rFonts w:ascii="Times New Roman" w:hAnsi="Times New Roman" w:cs="Times New Roman"/>
          <w:b/>
          <w:bCs/>
        </w:rPr>
        <w:t>DO SUDESTE DE MINAS GERAIS</w:t>
      </w:r>
      <w:r w:rsidR="00B22D06" w:rsidRPr="00AE42A0">
        <w:rPr>
          <w:rFonts w:ascii="Times New Roman" w:hAnsi="Times New Roman" w:cs="Times New Roman"/>
          <w:b/>
          <w:bCs/>
        </w:rPr>
        <w:t xml:space="preserve"> </w:t>
      </w:r>
      <w:r w:rsidR="00AE42A0" w:rsidRPr="00AE42A0">
        <w:rPr>
          <w:rFonts w:ascii="Times New Roman" w:hAnsi="Times New Roman" w:cs="Times New Roman"/>
          <w:b/>
          <w:bCs/>
        </w:rPr>
        <w:t>– Campus Avançado Bom Sucesso</w:t>
      </w:r>
      <w:r w:rsidR="00496343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</w:p>
    <w:p w14:paraId="2379FB8D" w14:textId="77777777" w:rsidR="00DC004F" w:rsidRPr="00AE42A0" w:rsidRDefault="00DC004F" w:rsidP="00DC004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6D189B9" w14:textId="35FECC13" w:rsidR="001E14AF" w:rsidRPr="00AE42A0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after="120"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AE42A0">
        <w:rPr>
          <w:rFonts w:ascii="Times New Roman" w:hAnsi="Times New Roman" w:cs="Times New Roman"/>
          <w:b/>
          <w:color w:val="000000"/>
        </w:rPr>
        <w:t>DO OBJETO</w:t>
      </w:r>
      <w:r w:rsidR="00B22D06" w:rsidRPr="00AE42A0">
        <w:rPr>
          <w:rFonts w:ascii="Times New Roman" w:hAnsi="Times New Roman" w:cs="Times New Roman"/>
          <w:b/>
          <w:color w:val="000000"/>
        </w:rPr>
        <w:t xml:space="preserve">  </w:t>
      </w:r>
    </w:p>
    <w:p w14:paraId="06D189BC" w14:textId="77777777" w:rsidR="00E35957" w:rsidRPr="00AE42A0" w:rsidRDefault="00E35957" w:rsidP="00AE42A0">
      <w:pPr>
        <w:spacing w:after="120" w:line="360" w:lineRule="auto"/>
        <w:ind w:right="-15"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x-none"/>
        </w:rPr>
      </w:pPr>
    </w:p>
    <w:p w14:paraId="06D189BD" w14:textId="18137BC0" w:rsidR="001E14AF" w:rsidRPr="0067274D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7274D">
        <w:rPr>
          <w:rFonts w:ascii="Times New Roman" w:hAnsi="Times New Roman" w:cs="Times New Roman"/>
          <w:sz w:val="22"/>
          <w:szCs w:val="22"/>
        </w:rPr>
        <w:t>Aquisição d</w:t>
      </w:r>
      <w:r w:rsidR="003C484F" w:rsidRPr="0067274D">
        <w:rPr>
          <w:rFonts w:ascii="Times New Roman" w:hAnsi="Times New Roman" w:cs="Times New Roman"/>
          <w:sz w:val="22"/>
          <w:szCs w:val="22"/>
        </w:rPr>
        <w:t>os seguintes itens:</w:t>
      </w:r>
      <w:r w:rsidR="00F00B28" w:rsidRPr="0067274D">
        <w:rPr>
          <w:rFonts w:ascii="Times New Roman" w:hAnsi="Times New Roman" w:cs="Times New Roman"/>
          <w:sz w:val="22"/>
          <w:szCs w:val="22"/>
        </w:rPr>
        <w:t xml:space="preserve"> materiais de consumo de informática, material elétrico, caixa de som,</w:t>
      </w:r>
      <w:r w:rsidR="004E1516" w:rsidRPr="0067274D">
        <w:rPr>
          <w:rFonts w:ascii="Times New Roman" w:hAnsi="Times New Roman" w:cs="Times New Roman"/>
          <w:sz w:val="22"/>
          <w:szCs w:val="22"/>
        </w:rPr>
        <w:t xml:space="preserve"> </w:t>
      </w:r>
      <w:r w:rsidR="003C484F" w:rsidRPr="0067274D">
        <w:rPr>
          <w:rFonts w:ascii="Times New Roman" w:hAnsi="Times New Roman" w:cs="Times New Roman"/>
          <w:sz w:val="22"/>
          <w:szCs w:val="22"/>
        </w:rPr>
        <w:t>antena</w:t>
      </w:r>
      <w:r w:rsidR="00F556C6" w:rsidRPr="0067274D">
        <w:rPr>
          <w:rFonts w:ascii="Times New Roman" w:hAnsi="Times New Roman" w:cs="Times New Roman"/>
          <w:sz w:val="22"/>
          <w:szCs w:val="22"/>
        </w:rPr>
        <w:t xml:space="preserve"> </w:t>
      </w:r>
      <w:r w:rsidR="0067274D" w:rsidRPr="0067274D">
        <w:rPr>
          <w:rFonts w:ascii="Times New Roman" w:hAnsi="Times New Roman" w:cs="Times New Roman"/>
          <w:sz w:val="22"/>
          <w:szCs w:val="22"/>
        </w:rPr>
        <w:t>parabólica, suporte</w:t>
      </w:r>
      <w:r w:rsidR="003C484F" w:rsidRPr="0067274D">
        <w:rPr>
          <w:rFonts w:ascii="Times New Roman" w:hAnsi="Times New Roman" w:cs="Times New Roman"/>
          <w:sz w:val="22"/>
          <w:szCs w:val="22"/>
        </w:rPr>
        <w:t xml:space="preserve"> de TV, motor</w:t>
      </w:r>
      <w:r w:rsidR="00B0749A" w:rsidRPr="0067274D">
        <w:rPr>
          <w:rFonts w:ascii="Times New Roman" w:hAnsi="Times New Roman" w:cs="Times New Roman"/>
          <w:sz w:val="22"/>
          <w:szCs w:val="22"/>
        </w:rPr>
        <w:t xml:space="preserve"> de portão eletrônico, central DVR, microfone, pedestal de microfone, desfragmentador de papel, escada, refrigerador, ar condicionado,</w:t>
      </w:r>
      <w:r w:rsidR="00AE42A0" w:rsidRPr="0067274D">
        <w:rPr>
          <w:rFonts w:ascii="Times New Roman" w:hAnsi="Times New Roman" w:cs="Times New Roman"/>
          <w:sz w:val="22"/>
          <w:szCs w:val="22"/>
        </w:rPr>
        <w:t xml:space="preserve"> dicionários e GPS, </w:t>
      </w:r>
      <w:r w:rsidRPr="0067274D">
        <w:rPr>
          <w:rFonts w:ascii="Times New Roman" w:hAnsi="Times New Roman" w:cs="Times New Roman"/>
          <w:sz w:val="22"/>
          <w:szCs w:val="22"/>
        </w:rPr>
        <w:t>c</w:t>
      </w:r>
      <w:r w:rsidR="005C04BF" w:rsidRPr="0067274D">
        <w:rPr>
          <w:rFonts w:ascii="Times New Roman" w:hAnsi="Times New Roman" w:cs="Times New Roman"/>
          <w:sz w:val="22"/>
          <w:szCs w:val="22"/>
        </w:rPr>
        <w:t>onforme condições, quantidades,</w:t>
      </w:r>
      <w:r w:rsidRPr="0067274D">
        <w:rPr>
          <w:rFonts w:ascii="Times New Roman" w:hAnsi="Times New Roman" w:cs="Times New Roman"/>
          <w:sz w:val="22"/>
          <w:szCs w:val="22"/>
        </w:rPr>
        <w:t xml:space="preserve"> exigências </w:t>
      </w:r>
      <w:r w:rsidR="005C04BF" w:rsidRPr="0067274D">
        <w:rPr>
          <w:rFonts w:ascii="Times New Roman" w:hAnsi="Times New Roman" w:cs="Times New Roman"/>
          <w:sz w:val="22"/>
          <w:szCs w:val="22"/>
        </w:rPr>
        <w:t xml:space="preserve">e estimativas, inclusive as encaminhadas pelos órgãos e entidades participantes (quando for o caso), </w:t>
      </w:r>
      <w:r w:rsidR="00783DC8" w:rsidRPr="0067274D">
        <w:rPr>
          <w:rFonts w:ascii="Times New Roman" w:hAnsi="Times New Roman" w:cs="Times New Roman"/>
          <w:sz w:val="22"/>
          <w:szCs w:val="22"/>
        </w:rPr>
        <w:t xml:space="preserve">estabelecidas </w:t>
      </w:r>
      <w:r w:rsidRPr="0067274D">
        <w:rPr>
          <w:rFonts w:ascii="Times New Roman" w:hAnsi="Times New Roman" w:cs="Times New Roman"/>
          <w:sz w:val="22"/>
          <w:szCs w:val="22"/>
        </w:rPr>
        <w:t>neste instrumento:</w:t>
      </w:r>
    </w:p>
    <w:p w14:paraId="06D18A90" w14:textId="77777777" w:rsidR="005C04BF" w:rsidRPr="00AE42A0" w:rsidRDefault="005C04BF" w:rsidP="00AE42A0">
      <w:pPr>
        <w:autoSpaceDE w:val="0"/>
        <w:spacing w:after="120"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6D18A91" w14:textId="77777777" w:rsidR="004F5DB8" w:rsidRPr="00AE42A0" w:rsidRDefault="004F5DB8" w:rsidP="00AE42A0">
      <w:pPr>
        <w:numPr>
          <w:ilvl w:val="0"/>
          <w:numId w:val="1"/>
        </w:numPr>
        <w:shd w:val="clear" w:color="auto" w:fill="D9D9D9" w:themeFill="background1" w:themeFillShade="D9"/>
        <w:autoSpaceDE w:val="0"/>
        <w:spacing w:after="120"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42A0">
        <w:rPr>
          <w:rFonts w:ascii="Times New Roman" w:hAnsi="Times New Roman" w:cs="Times New Roman"/>
          <w:b/>
        </w:rPr>
        <w:t>JUSTIFICATIVA E OBJETIVO DA CONTRATAÇÃO</w:t>
      </w:r>
    </w:p>
    <w:p w14:paraId="5263A29F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93E48B1" w14:textId="68F9D6C8" w:rsidR="00ED3D21" w:rsidRPr="00AE42A0" w:rsidRDefault="004E1516" w:rsidP="00AE42A0">
      <w:pPr>
        <w:pStyle w:val="PargrafodaLista"/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</w:rPr>
        <w:t>Ju</w:t>
      </w:r>
      <w:r w:rsidR="00551907" w:rsidRPr="00AE42A0">
        <w:rPr>
          <w:rFonts w:ascii="Times New Roman" w:hAnsi="Times New Roman" w:cs="Times New Roman"/>
          <w:color w:val="000000"/>
          <w:sz w:val="22"/>
          <w:szCs w:val="22"/>
        </w:rPr>
        <w:t>stifica-se a necessidade dos</w:t>
      </w:r>
      <w:r w:rsidR="004027CC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itens relacionados no Encarte “A”</w:t>
      </w:r>
      <w:r w:rsidR="00ED3D21" w:rsidRPr="00AE42A0">
        <w:rPr>
          <w:rFonts w:ascii="Times New Roman" w:hAnsi="Times New Roman" w:cs="Times New Roman"/>
          <w:color w:val="000000"/>
          <w:sz w:val="22"/>
          <w:szCs w:val="22"/>
        </w:rPr>
        <w:t>, conforme segue:</w:t>
      </w:r>
    </w:p>
    <w:p w14:paraId="06D18A92" w14:textId="73A573A9" w:rsidR="004F5DB8" w:rsidRPr="00AE42A0" w:rsidRDefault="0067274D" w:rsidP="00AE42A0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Dos itens 1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ao 2</w:t>
      </w:r>
      <w:r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>, são equipamentos/materiais necessários para manutenção do setor de tecnologia da informação, os quais, são frequentemente utilizados em reparos e substituições. Do item 2</w:t>
      </w:r>
      <w:r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>, caixa de som, faz-se necessário para atender a demanda de sonorização das salas de aula. Do item 2</w:t>
      </w:r>
      <w:r>
        <w:rPr>
          <w:rFonts w:ascii="Times New Roman" w:hAnsi="Times New Roman" w:cs="Times New Roman"/>
          <w:color w:val="000000"/>
          <w:sz w:val="22"/>
          <w:szCs w:val="22"/>
        </w:rPr>
        <w:t>5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>, repetidor/</w:t>
      </w:r>
      <w:proofErr w:type="spellStart"/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>expansor</w:t>
      </w:r>
      <w:proofErr w:type="spellEnd"/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de sinal wireless, o equipamento será utilizado para mandar sinal de internet para o andar térreo do prédio. Do item 2</w:t>
      </w:r>
      <w:r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e 2</w:t>
      </w:r>
      <w:r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>antena parabólica e suporte de TV serão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para interligar na televisão já existente e podermos utilizá-la na área de convivência dos alunos. Do item 2</w:t>
      </w:r>
      <w:r>
        <w:rPr>
          <w:rFonts w:ascii="Times New Roman" w:hAnsi="Times New Roman" w:cs="Times New Roman"/>
          <w:color w:val="000000"/>
          <w:sz w:val="22"/>
          <w:szCs w:val="22"/>
        </w:rPr>
        <w:t>8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motor de portão eletrônico, o mesmo será instalado no portão existente, afim de, melhorar a vigilância dos veículos que utilizam o estacionamento. Dos itens </w:t>
      </w:r>
      <w:r>
        <w:rPr>
          <w:rFonts w:ascii="Times New Roman" w:hAnsi="Times New Roman" w:cs="Times New Roman"/>
          <w:color w:val="000000"/>
          <w:sz w:val="22"/>
          <w:szCs w:val="22"/>
        </w:rPr>
        <w:t>29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e 3</w:t>
      </w:r>
      <w:r>
        <w:rPr>
          <w:rFonts w:ascii="Times New Roman" w:hAnsi="Times New Roman" w:cs="Times New Roman"/>
          <w:color w:val="000000"/>
          <w:sz w:val="22"/>
          <w:szCs w:val="22"/>
        </w:rPr>
        <w:t>0</w:t>
      </w:r>
      <w:r w:rsidR="005D249E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microfone e pedestal, </w:t>
      </w:r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>serão equipamentos a serem utilizados nos eventos institucionais. Do item 3</w:t>
      </w: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>, desfragmentadora de papeis e cartões, utilizaremos da função do equipamento para enviar nossos descartes de papeis para usina de reciclagem. Do item 3</w:t>
      </w:r>
      <w:r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>, escada extensível, será para utilização nos reparos e manutenções necessários do prédio. Do item 3</w:t>
      </w:r>
      <w:r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lastRenderedPageBreak/>
        <w:t>geladeira, será para atender a demanda de copa e cozinha, assim como, de laboratório de Meio Ambiente. Do item 3</w:t>
      </w:r>
      <w:r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>contactor</w:t>
      </w:r>
      <w:proofErr w:type="spellEnd"/>
      <w:r w:rsidR="004E1516" w:rsidRPr="00AE42A0">
        <w:rPr>
          <w:rFonts w:ascii="Times New Roman" w:hAnsi="Times New Roman" w:cs="Times New Roman"/>
          <w:color w:val="000000"/>
          <w:sz w:val="22"/>
          <w:szCs w:val="22"/>
        </w:rPr>
        <w:t>, peça de reparo do ar condicionado existente, que por falto de estrutura adequada de energia elétr</w:t>
      </w:r>
      <w:r w:rsidR="00AE42A0" w:rsidRPr="00AE42A0">
        <w:rPr>
          <w:rFonts w:ascii="Times New Roman" w:hAnsi="Times New Roman" w:cs="Times New Roman"/>
          <w:color w:val="000000"/>
          <w:sz w:val="22"/>
          <w:szCs w:val="22"/>
        </w:rPr>
        <w:t>ica tem sofrido repetidos danos. Do item 3</w:t>
      </w:r>
      <w:r>
        <w:rPr>
          <w:rFonts w:ascii="Times New Roman" w:hAnsi="Times New Roman" w:cs="Times New Roman"/>
          <w:color w:val="000000"/>
          <w:sz w:val="22"/>
          <w:szCs w:val="22"/>
        </w:rPr>
        <w:t>5</w:t>
      </w:r>
      <w:r w:rsidR="00AE42A0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GPS automotivo, equipamento para assessorar as viagens institucionais. Dos itens </w:t>
      </w:r>
      <w:r w:rsidR="00F556C6">
        <w:rPr>
          <w:rFonts w:ascii="Times New Roman" w:hAnsi="Times New Roman" w:cs="Times New Roman"/>
          <w:color w:val="000000"/>
          <w:sz w:val="22"/>
          <w:szCs w:val="22"/>
        </w:rPr>
        <w:t>3</w:t>
      </w:r>
      <w:r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AE42A0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F556C6">
        <w:rPr>
          <w:rFonts w:ascii="Times New Roman" w:hAnsi="Times New Roman" w:cs="Times New Roman"/>
          <w:color w:val="000000"/>
          <w:sz w:val="22"/>
          <w:szCs w:val="22"/>
        </w:rPr>
        <w:t>3</w:t>
      </w:r>
      <w:r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AE42A0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e </w:t>
      </w:r>
      <w:r w:rsidR="00F556C6">
        <w:rPr>
          <w:rFonts w:ascii="Times New Roman" w:hAnsi="Times New Roman" w:cs="Times New Roman"/>
          <w:color w:val="000000"/>
          <w:sz w:val="22"/>
          <w:szCs w:val="22"/>
        </w:rPr>
        <w:t>3</w:t>
      </w:r>
      <w:r>
        <w:rPr>
          <w:rFonts w:ascii="Times New Roman" w:hAnsi="Times New Roman" w:cs="Times New Roman"/>
          <w:color w:val="000000"/>
          <w:sz w:val="22"/>
          <w:szCs w:val="22"/>
        </w:rPr>
        <w:t>8</w:t>
      </w:r>
      <w:r w:rsidR="00AE42A0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, Dicionários, a aquisição visa atender demanda pedagógica, </w:t>
      </w:r>
      <w:r w:rsidR="00AE42A0" w:rsidRPr="00AE42A0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haja vista os estudantes não disporem de</w:t>
      </w:r>
      <w:r w:rsidR="00AE42A0" w:rsidRPr="00AE42A0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="00AE42A0" w:rsidRPr="00AE42A0">
        <w:rPr>
          <w:rStyle w:val="il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dicionários</w:t>
      </w:r>
      <w:r w:rsidR="00AE42A0" w:rsidRPr="00AE42A0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="00AE42A0" w:rsidRPr="00AE42A0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de língua portuguesa, tanto lexicográfico, quanto de regência verbo-nominal, em nosso acervo.</w:t>
      </w:r>
      <w:r w:rsidR="00F556C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Do item 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39</w:t>
      </w:r>
      <w:r w:rsidR="00F556C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, item necessário para interligação das câmeras de segurança e gravação de imagens.</w:t>
      </w:r>
    </w:p>
    <w:p w14:paraId="267DB53E" w14:textId="77777777" w:rsidR="00F00B28" w:rsidRPr="00AE42A0" w:rsidRDefault="00F00B28" w:rsidP="00AE42A0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6D18A99" w14:textId="77777777" w:rsidR="001E14AF" w:rsidRPr="00AE42A0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AE42A0">
        <w:rPr>
          <w:rFonts w:ascii="Times New Roman" w:hAnsi="Times New Roman" w:cs="Times New Roman"/>
          <w:b/>
          <w:color w:val="000000"/>
        </w:rPr>
        <w:t>CLASSIFICAÇÃO DOS BENS COMUNS</w:t>
      </w:r>
    </w:p>
    <w:p w14:paraId="53629430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6D18A9A" w14:textId="514754F3" w:rsidR="001E14AF" w:rsidRPr="00AE42A0" w:rsidRDefault="00B37DCC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Por tratar-se de objeto, cujos padrões de desempenho e qualidade podem ser objetivamente definidos por meio de especificações usuais no mercado, considera-se que natureza do objeto a ser contratado é comum nos termos do parágrafo único, do art. 1°, da Lei 10.520, de 2002.</w:t>
      </w:r>
    </w:p>
    <w:p w14:paraId="06D18A9C" w14:textId="77777777" w:rsidR="00DB11A0" w:rsidRPr="00AE42A0" w:rsidRDefault="00DB11A0" w:rsidP="00AE42A0">
      <w:pPr>
        <w:spacing w:after="120" w:line="360" w:lineRule="auto"/>
        <w:ind w:right="-15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6D18A9D" w14:textId="77777777" w:rsidR="001E14AF" w:rsidRPr="00AE42A0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AE42A0">
        <w:rPr>
          <w:rFonts w:ascii="Times New Roman" w:hAnsi="Times New Roman" w:cs="Times New Roman"/>
          <w:b/>
          <w:bCs/>
          <w:color w:val="000000"/>
        </w:rPr>
        <w:t>ENTREGA E CRITÉRIOS DE ACEITAÇÃO DO OBJETO.</w:t>
      </w:r>
    </w:p>
    <w:p w14:paraId="07DBDAE5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56711171" w14:textId="239AB6ED" w:rsidR="008541BE" w:rsidRDefault="001E14AF" w:rsidP="008541BE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O prazo de entrega dos bens é de </w:t>
      </w:r>
      <w:r w:rsidR="00B37DCC" w:rsidRPr="00AE42A0">
        <w:rPr>
          <w:rFonts w:ascii="Times New Roman" w:hAnsi="Times New Roman" w:cs="Times New Roman"/>
          <w:b/>
          <w:iCs/>
          <w:color w:val="000000"/>
          <w:sz w:val="22"/>
          <w:szCs w:val="22"/>
          <w:shd w:val="clear" w:color="auto" w:fill="FFFF00"/>
        </w:rPr>
        <w:t>20 (vinte)</w:t>
      </w:r>
      <w:r w:rsidRPr="00AE42A0">
        <w:rPr>
          <w:rFonts w:ascii="Times New Roman" w:hAnsi="Times New Roman" w:cs="Times New Roman"/>
          <w:b/>
          <w:iCs/>
          <w:color w:val="000000"/>
          <w:sz w:val="22"/>
          <w:szCs w:val="22"/>
          <w:shd w:val="clear" w:color="auto" w:fill="FFFF00"/>
        </w:rPr>
        <w:t xml:space="preserve"> </w:t>
      </w:r>
      <w:r w:rsidR="004F5DB8" w:rsidRPr="00AE42A0">
        <w:rPr>
          <w:rFonts w:ascii="Times New Roman" w:hAnsi="Times New Roman" w:cs="Times New Roman"/>
          <w:b/>
          <w:iCs/>
          <w:color w:val="000000"/>
          <w:sz w:val="22"/>
          <w:szCs w:val="22"/>
          <w:shd w:val="clear" w:color="auto" w:fill="FFFF00"/>
        </w:rPr>
        <w:t>dias</w:t>
      </w:r>
      <w:r w:rsidR="004F5DB8"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, </w:t>
      </w:r>
      <w:r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>contados do</w:t>
      </w:r>
      <w:r w:rsidR="00B37DCC"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recebimento da Nota de Empenho</w:t>
      </w:r>
      <w:r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, </w:t>
      </w:r>
      <w:r w:rsidR="000B4C10"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conforme empenho </w:t>
      </w:r>
      <w:r w:rsidRPr="00AE42A0">
        <w:rPr>
          <w:rFonts w:ascii="Times New Roman" w:hAnsi="Times New Roman" w:cs="Times New Roman"/>
          <w:iCs/>
          <w:sz w:val="22"/>
          <w:szCs w:val="22"/>
        </w:rPr>
        <w:t>no</w:t>
      </w:r>
      <w:r w:rsidR="00125820" w:rsidRPr="00AE42A0">
        <w:rPr>
          <w:rFonts w:ascii="Times New Roman" w:hAnsi="Times New Roman" w:cs="Times New Roman"/>
          <w:iCs/>
          <w:sz w:val="22"/>
          <w:szCs w:val="22"/>
        </w:rPr>
        <w:t>s</w:t>
      </w:r>
      <w:r w:rsidRPr="00AE42A0">
        <w:rPr>
          <w:rFonts w:ascii="Times New Roman" w:hAnsi="Times New Roman" w:cs="Times New Roman"/>
          <w:iCs/>
          <w:sz w:val="22"/>
          <w:szCs w:val="22"/>
        </w:rPr>
        <w:t xml:space="preserve"> seguinte</w:t>
      </w:r>
      <w:r w:rsidR="00125820" w:rsidRPr="00AE42A0">
        <w:rPr>
          <w:rFonts w:ascii="Times New Roman" w:hAnsi="Times New Roman" w:cs="Times New Roman"/>
          <w:iCs/>
          <w:sz w:val="22"/>
          <w:szCs w:val="22"/>
        </w:rPr>
        <w:t>s</w:t>
      </w:r>
      <w:r w:rsidRPr="00AE42A0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>endereço</w:t>
      </w:r>
      <w:r w:rsidR="00125820" w:rsidRPr="00AE42A0">
        <w:rPr>
          <w:rFonts w:ascii="Times New Roman" w:hAnsi="Times New Roman" w:cs="Times New Roman"/>
          <w:iCs/>
          <w:color w:val="000000"/>
          <w:sz w:val="22"/>
          <w:szCs w:val="22"/>
        </w:rPr>
        <w:t>s</w:t>
      </w:r>
      <w:r w:rsidR="008541B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indicados </w:t>
      </w:r>
      <w:r w:rsidR="008541BE" w:rsidRPr="008541BE">
        <w:rPr>
          <w:rFonts w:ascii="Times New Roman" w:hAnsi="Times New Roman" w:cs="Times New Roman"/>
          <w:b/>
          <w:iCs/>
          <w:color w:val="000000"/>
          <w:sz w:val="22"/>
          <w:szCs w:val="22"/>
        </w:rPr>
        <w:t>no item</w:t>
      </w:r>
      <w:r w:rsidR="008541BE">
        <w:rPr>
          <w:rFonts w:ascii="Times New Roman" w:hAnsi="Times New Roman" w:cs="Times New Roman"/>
          <w:b/>
          <w:iCs/>
          <w:color w:val="000000"/>
          <w:sz w:val="22"/>
          <w:szCs w:val="22"/>
        </w:rPr>
        <w:t xml:space="preserve"> 2</w:t>
      </w:r>
      <w:r w:rsidR="008541BE" w:rsidRPr="008541BE">
        <w:rPr>
          <w:rFonts w:ascii="Times New Roman" w:hAnsi="Times New Roman" w:cs="Times New Roman"/>
          <w:b/>
          <w:iCs/>
          <w:color w:val="000000"/>
          <w:sz w:val="22"/>
          <w:szCs w:val="22"/>
        </w:rPr>
        <w:t xml:space="preserve"> do Edital</w:t>
      </w:r>
      <w:r w:rsidR="008541BE">
        <w:rPr>
          <w:rFonts w:ascii="Times New Roman" w:hAnsi="Times New Roman" w:cs="Times New Roman"/>
          <w:iCs/>
          <w:color w:val="000000"/>
          <w:sz w:val="22"/>
          <w:szCs w:val="22"/>
        </w:rPr>
        <w:t>.</w:t>
      </w:r>
      <w:r w:rsidR="008541BE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</w:p>
    <w:p w14:paraId="06D18AA1" w14:textId="725CC790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No caso de produtos perecíveis, o prazo de validade na data da entrega </w:t>
      </w:r>
      <w:r w:rsidRPr="00AE42A0">
        <w:rPr>
          <w:rFonts w:ascii="Times New Roman" w:hAnsi="Times New Roman" w:cs="Times New Roman"/>
          <w:color w:val="000000"/>
          <w:sz w:val="22"/>
          <w:szCs w:val="22"/>
        </w:rPr>
        <w:t>não</w:t>
      </w:r>
      <w:r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poderá ser inferior a </w:t>
      </w:r>
      <w:r w:rsidR="00B37DCC"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>80% (oitenta por cento)</w:t>
      </w:r>
      <w:r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do prazo total recomendado pelo fabricante.</w:t>
      </w:r>
    </w:p>
    <w:p w14:paraId="06D18AA2" w14:textId="2F30686F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Os bens serão recebidos provisoriamente no prazo de </w:t>
      </w:r>
      <w:r w:rsidR="00903AE6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10 </w:t>
      </w:r>
      <w:r w:rsidRPr="00AE42A0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903AE6" w:rsidRPr="00AE42A0">
        <w:rPr>
          <w:rFonts w:ascii="Times New Roman" w:hAnsi="Times New Roman" w:cs="Times New Roman"/>
          <w:color w:val="000000"/>
          <w:sz w:val="22"/>
          <w:szCs w:val="22"/>
        </w:rPr>
        <w:t>dez</w:t>
      </w:r>
      <w:r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) dias, </w:t>
      </w:r>
      <w:proofErr w:type="gramStart"/>
      <w:r w:rsidRPr="00AE42A0">
        <w:rPr>
          <w:rFonts w:ascii="Times New Roman" w:hAnsi="Times New Roman" w:cs="Times New Roman"/>
          <w:color w:val="000000"/>
          <w:sz w:val="22"/>
          <w:szCs w:val="22"/>
        </w:rPr>
        <w:t>pelo(</w:t>
      </w:r>
      <w:proofErr w:type="gramEnd"/>
      <w:r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a) responsável pelo acompanhamento e fiscalização do contrato, para efeito de posterior verificação de sua conformidade com as especificações constantes neste </w:t>
      </w:r>
      <w:r w:rsidR="008C1AF7" w:rsidRPr="00AE42A0">
        <w:rPr>
          <w:rFonts w:ascii="Times New Roman" w:hAnsi="Times New Roman" w:cs="Times New Roman"/>
          <w:color w:val="000000"/>
          <w:sz w:val="22"/>
          <w:szCs w:val="22"/>
        </w:rPr>
        <w:t>Termo de R</w:t>
      </w:r>
      <w:r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eferência e na proposta. </w:t>
      </w:r>
    </w:p>
    <w:p w14:paraId="06D18AA4" w14:textId="6BA584A5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903AE6"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10 </w:t>
      </w:r>
      <w:r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>(</w:t>
      </w:r>
      <w:r w:rsidR="00903AE6"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>dez</w:t>
      </w:r>
      <w:r w:rsidRPr="00AE42A0">
        <w:rPr>
          <w:rFonts w:ascii="Times New Roman" w:hAnsi="Times New Roman" w:cs="Times New Roman"/>
          <w:bCs/>
          <w:color w:val="000000"/>
          <w:sz w:val="22"/>
          <w:szCs w:val="22"/>
        </w:rPr>
        <w:t>) dias, a contar da notificação da contratada, às suas custas, sem prejuízo da aplicação das penalidades.</w:t>
      </w:r>
    </w:p>
    <w:p w14:paraId="06D18AA5" w14:textId="541B53B4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Os bens serão recebidos definitivamente no prazo de </w:t>
      </w:r>
      <w:r w:rsidR="00903AE6"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20 </w:t>
      </w:r>
      <w:r w:rsidRPr="00AE42A0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="00903AE6" w:rsidRPr="00AE42A0">
        <w:rPr>
          <w:rFonts w:ascii="Times New Roman" w:hAnsi="Times New Roman" w:cs="Times New Roman"/>
          <w:color w:val="000000"/>
          <w:sz w:val="22"/>
          <w:szCs w:val="22"/>
        </w:rPr>
        <w:t>vinte</w:t>
      </w:r>
      <w:r w:rsidRPr="00AE42A0">
        <w:rPr>
          <w:rFonts w:ascii="Times New Roman" w:hAnsi="Times New Roman" w:cs="Times New Roman"/>
          <w:color w:val="000000"/>
          <w:sz w:val="22"/>
          <w:szCs w:val="22"/>
        </w:rPr>
        <w:t>) dias, contados do recebimento provisório, após a verificação da qualidade e quantidade do material e consequente aceitação mediante termo circunstanciado.</w:t>
      </w:r>
    </w:p>
    <w:p w14:paraId="06D18AA6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06D18AA7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O recebimento provisório ou definitivo do objeto não exclui a responsabilidade da contratada pelos prejuízos resultantes da incorreta execução do contrato.</w:t>
      </w:r>
    </w:p>
    <w:p w14:paraId="06D18AA8" w14:textId="77777777" w:rsidR="00E35957" w:rsidRPr="00AE42A0" w:rsidRDefault="00E35957" w:rsidP="00AE42A0">
      <w:pPr>
        <w:spacing w:after="120" w:line="360" w:lineRule="auto"/>
        <w:ind w:right="-15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6D18AA9" w14:textId="77777777" w:rsidR="001E14AF" w:rsidRPr="00DC004F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DC004F">
        <w:rPr>
          <w:rFonts w:ascii="Times New Roman" w:hAnsi="Times New Roman" w:cs="Times New Roman"/>
          <w:b/>
          <w:bCs/>
          <w:color w:val="000000"/>
          <w:lang w:eastAsia="en-US"/>
        </w:rPr>
        <w:t>DAS OBRIGAÇÕES DA CONTRATANTE</w:t>
      </w:r>
    </w:p>
    <w:p w14:paraId="170CD3AD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6D18AAA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São obrigações da C</w:t>
      </w:r>
      <w:r w:rsidR="00812ACB" w:rsidRPr="00AE42A0">
        <w:rPr>
          <w:rFonts w:ascii="Times New Roman" w:hAnsi="Times New Roman" w:cs="Times New Roman"/>
          <w:sz w:val="22"/>
          <w:szCs w:val="22"/>
        </w:rPr>
        <w:t>ontratante</w:t>
      </w:r>
      <w:r w:rsidRPr="00AE42A0">
        <w:rPr>
          <w:rFonts w:ascii="Times New Roman" w:hAnsi="Times New Roman" w:cs="Times New Roman"/>
          <w:sz w:val="22"/>
          <w:szCs w:val="22"/>
        </w:rPr>
        <w:t>:</w:t>
      </w:r>
    </w:p>
    <w:p w14:paraId="06D18AAB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receber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o objeto no prazo e condições estabelecidas no Edital e seus anexos;</w:t>
      </w:r>
    </w:p>
    <w:p w14:paraId="06D18AAC" w14:textId="77777777" w:rsidR="001E14AF" w:rsidRPr="00AE42A0" w:rsidRDefault="008C1AF7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  <w:lang w:eastAsia="en-US"/>
        </w:rPr>
        <w:t>v</w:t>
      </w:r>
      <w:r w:rsidR="001E14AF" w:rsidRPr="00AE42A0">
        <w:rPr>
          <w:rFonts w:ascii="Times New Roman" w:hAnsi="Times New Roman" w:cs="Times New Roman"/>
          <w:sz w:val="22"/>
          <w:szCs w:val="22"/>
          <w:lang w:eastAsia="en-US"/>
        </w:rPr>
        <w:t>erificar</w:t>
      </w:r>
      <w:proofErr w:type="gramEnd"/>
      <w:r w:rsidR="001E14AF" w:rsidRPr="00AE42A0">
        <w:rPr>
          <w:rFonts w:ascii="Times New Roman" w:hAnsi="Times New Roman" w:cs="Times New Roman"/>
          <w:sz w:val="22"/>
          <w:szCs w:val="22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14:paraId="06D18AAD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comunicar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à </w:t>
      </w:r>
      <w:r w:rsidR="006D3F97" w:rsidRPr="00AE42A0">
        <w:rPr>
          <w:rFonts w:ascii="Times New Roman" w:hAnsi="Times New Roman" w:cs="Times New Roman"/>
          <w:sz w:val="22"/>
          <w:szCs w:val="22"/>
        </w:rPr>
        <w:t>Contratada</w:t>
      </w:r>
      <w:r w:rsidRPr="00AE42A0">
        <w:rPr>
          <w:rFonts w:ascii="Times New Roman" w:hAnsi="Times New Roman" w:cs="Times New Roman"/>
          <w:sz w:val="22"/>
          <w:szCs w:val="22"/>
        </w:rPr>
        <w:t>, por escrito, sobre imperfeições, falhas ou irregularidades verificadas no objeto fornecido, para que seja substituído, reparado ou corrigido;</w:t>
      </w:r>
    </w:p>
    <w:p w14:paraId="06D18AAE" w14:textId="77777777" w:rsidR="001E14AF" w:rsidRPr="00AE42A0" w:rsidRDefault="006D3F97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  <w:lang w:eastAsia="en-US"/>
        </w:rPr>
        <w:t>a</w:t>
      </w:r>
      <w:r w:rsidR="001E14AF" w:rsidRPr="00AE42A0">
        <w:rPr>
          <w:rFonts w:ascii="Times New Roman" w:hAnsi="Times New Roman" w:cs="Times New Roman"/>
          <w:sz w:val="22"/>
          <w:szCs w:val="22"/>
          <w:lang w:eastAsia="en-US"/>
        </w:rPr>
        <w:t>companhar</w:t>
      </w:r>
      <w:proofErr w:type="gramEnd"/>
      <w:r w:rsidR="001E14AF" w:rsidRPr="00AE42A0">
        <w:rPr>
          <w:rFonts w:ascii="Times New Roman" w:hAnsi="Times New Roman" w:cs="Times New Roman"/>
          <w:sz w:val="22"/>
          <w:szCs w:val="22"/>
          <w:lang w:eastAsia="en-US"/>
        </w:rPr>
        <w:t xml:space="preserve"> e fiscalizar o cumprimento das obrigações da Contratada, através de </w:t>
      </w:r>
      <w:r w:rsidRPr="00AE42A0">
        <w:rPr>
          <w:rFonts w:ascii="Times New Roman" w:hAnsi="Times New Roman" w:cs="Times New Roman"/>
          <w:sz w:val="22"/>
          <w:szCs w:val="22"/>
          <w:lang w:eastAsia="en-US"/>
        </w:rPr>
        <w:t>comissão/</w:t>
      </w:r>
      <w:r w:rsidR="001E14AF" w:rsidRPr="00AE42A0">
        <w:rPr>
          <w:rFonts w:ascii="Times New Roman" w:hAnsi="Times New Roman" w:cs="Times New Roman"/>
          <w:sz w:val="22"/>
          <w:szCs w:val="22"/>
          <w:lang w:eastAsia="en-US"/>
        </w:rPr>
        <w:t>servidor especialmente designado;</w:t>
      </w:r>
    </w:p>
    <w:p w14:paraId="06D18AAF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efetuar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o pagamento à C</w:t>
      </w:r>
      <w:r w:rsidR="006D3F97" w:rsidRPr="00AE42A0">
        <w:rPr>
          <w:rFonts w:ascii="Times New Roman" w:hAnsi="Times New Roman" w:cs="Times New Roman"/>
          <w:sz w:val="22"/>
          <w:szCs w:val="22"/>
        </w:rPr>
        <w:t>ontratada</w:t>
      </w:r>
      <w:r w:rsidRPr="00AE42A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E42A0">
        <w:rPr>
          <w:rFonts w:ascii="Times New Roman" w:hAnsi="Times New Roman" w:cs="Times New Roman"/>
          <w:sz w:val="22"/>
          <w:szCs w:val="22"/>
        </w:rPr>
        <w:t>no valor correspondente ao fornecimento do objeto, no prazo e forma estabelecidos n</w:t>
      </w:r>
      <w:r w:rsidR="006D3F97" w:rsidRPr="00AE42A0">
        <w:rPr>
          <w:rFonts w:ascii="Times New Roman" w:hAnsi="Times New Roman" w:cs="Times New Roman"/>
          <w:sz w:val="22"/>
          <w:szCs w:val="22"/>
        </w:rPr>
        <w:t>o</w:t>
      </w:r>
      <w:r w:rsidRPr="00AE42A0">
        <w:rPr>
          <w:rFonts w:ascii="Times New Roman" w:hAnsi="Times New Roman" w:cs="Times New Roman"/>
          <w:sz w:val="22"/>
          <w:szCs w:val="22"/>
        </w:rPr>
        <w:t xml:space="preserve"> </w:t>
      </w:r>
      <w:r w:rsidR="006D3F97" w:rsidRPr="00AE42A0">
        <w:rPr>
          <w:rFonts w:ascii="Times New Roman" w:hAnsi="Times New Roman" w:cs="Times New Roman"/>
          <w:sz w:val="22"/>
          <w:szCs w:val="22"/>
        </w:rPr>
        <w:t>Edital e seus anexos;</w:t>
      </w:r>
    </w:p>
    <w:p w14:paraId="06D18AB0" w14:textId="77777777" w:rsidR="001E14AF" w:rsidRPr="00AE42A0" w:rsidRDefault="00812ACB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 xml:space="preserve">A Administração </w:t>
      </w:r>
      <w:r w:rsidR="001E14AF" w:rsidRPr="00AE42A0">
        <w:rPr>
          <w:rFonts w:ascii="Times New Roman" w:hAnsi="Times New Roman" w:cs="Times New Roman"/>
          <w:sz w:val="22"/>
          <w:szCs w:val="22"/>
        </w:rPr>
        <w:t>não responderá por quaisquer compromissos assumidos pela C</w:t>
      </w:r>
      <w:r w:rsidRPr="00AE42A0">
        <w:rPr>
          <w:rFonts w:ascii="Times New Roman" w:hAnsi="Times New Roman" w:cs="Times New Roman"/>
          <w:sz w:val="22"/>
          <w:szCs w:val="22"/>
        </w:rPr>
        <w:t>ontratada</w:t>
      </w:r>
      <w:r w:rsidR="001E14AF" w:rsidRPr="00AE42A0">
        <w:rPr>
          <w:rFonts w:ascii="Times New Roman" w:hAnsi="Times New Roman" w:cs="Times New Roman"/>
          <w:sz w:val="22"/>
          <w:szCs w:val="22"/>
        </w:rPr>
        <w:t xml:space="preserve"> com terceiros, ainda que vinculados à execução do presente Termo de Contrato, bem como por qualquer dano causado a terceiros em decorrência de ato da C</w:t>
      </w:r>
      <w:r w:rsidRPr="00AE42A0">
        <w:rPr>
          <w:rFonts w:ascii="Times New Roman" w:hAnsi="Times New Roman" w:cs="Times New Roman"/>
          <w:sz w:val="22"/>
          <w:szCs w:val="22"/>
        </w:rPr>
        <w:t>ontratada</w:t>
      </w:r>
      <w:r w:rsidR="001E14AF" w:rsidRPr="00AE42A0">
        <w:rPr>
          <w:rFonts w:ascii="Times New Roman" w:hAnsi="Times New Roman" w:cs="Times New Roman"/>
          <w:sz w:val="22"/>
          <w:szCs w:val="22"/>
        </w:rPr>
        <w:t>, de seus empregados, prepostos ou subordinados.</w:t>
      </w:r>
    </w:p>
    <w:p w14:paraId="06D18AB1" w14:textId="77777777" w:rsidR="00602426" w:rsidRPr="00AE42A0" w:rsidRDefault="00602426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A Administração realizará pesquisa de preços periodicamente, em prazo não superior a 180 (cento e oitenta) dias, a fim de verificar a </w:t>
      </w:r>
      <w:proofErr w:type="spellStart"/>
      <w:r w:rsidRPr="00AE42A0">
        <w:rPr>
          <w:rFonts w:ascii="Times New Roman" w:hAnsi="Times New Roman" w:cs="Times New Roman"/>
          <w:color w:val="000000"/>
          <w:sz w:val="22"/>
          <w:szCs w:val="22"/>
        </w:rPr>
        <w:t>vantajosidade</w:t>
      </w:r>
      <w:proofErr w:type="spellEnd"/>
      <w:r w:rsidRPr="00AE42A0">
        <w:rPr>
          <w:rFonts w:ascii="Times New Roman" w:hAnsi="Times New Roman" w:cs="Times New Roman"/>
          <w:color w:val="000000"/>
          <w:sz w:val="22"/>
          <w:szCs w:val="22"/>
        </w:rPr>
        <w:t xml:space="preserve"> dos preços registrados em Ata.</w:t>
      </w:r>
    </w:p>
    <w:p w14:paraId="06D18AB4" w14:textId="77777777" w:rsidR="00E35957" w:rsidRPr="00AE42A0" w:rsidRDefault="00E35957" w:rsidP="00AE42A0">
      <w:pPr>
        <w:spacing w:after="120" w:line="360" w:lineRule="auto"/>
        <w:ind w:right="-15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6D18AB5" w14:textId="77777777" w:rsidR="001E14AF" w:rsidRPr="00DC004F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after="120"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DC004F">
        <w:rPr>
          <w:rFonts w:ascii="Times New Roman" w:hAnsi="Times New Roman" w:cs="Times New Roman"/>
          <w:b/>
        </w:rPr>
        <w:t>OBRIGAÇÕES DA CONTRATADA</w:t>
      </w:r>
    </w:p>
    <w:p w14:paraId="62214F6A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6D18AB6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A C</w:t>
      </w:r>
      <w:r w:rsidR="00812ACB" w:rsidRPr="00AE42A0">
        <w:rPr>
          <w:rFonts w:ascii="Times New Roman" w:hAnsi="Times New Roman" w:cs="Times New Roman"/>
          <w:sz w:val="22"/>
          <w:szCs w:val="22"/>
        </w:rPr>
        <w:t xml:space="preserve">ontratada </w:t>
      </w:r>
      <w:r w:rsidRPr="00AE42A0">
        <w:rPr>
          <w:rFonts w:ascii="Times New Roman" w:hAnsi="Times New Roman" w:cs="Times New Roman"/>
          <w:sz w:val="22"/>
          <w:szCs w:val="22"/>
        </w:rPr>
        <w:t>deve cumprir todas as obrigações constantes no Edital, seus anexos e sua proposta, assumindo como exclusivamente seus os riscos e as despesas decorrentes da boa e perfeita execução do objeto e, ainda:</w:t>
      </w:r>
    </w:p>
    <w:p w14:paraId="06D18AB7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efetuar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a entrega do objeto em perfeitas condições, conforme especificações, prazo e local constantes no Edital e seus anexos, acompanhado da respectiva nota fiscal, na qual constarão as indicações referentes a: </w:t>
      </w:r>
      <w:r w:rsidRPr="00AE42A0">
        <w:rPr>
          <w:rFonts w:ascii="Times New Roman" w:hAnsi="Times New Roman" w:cs="Times New Roman"/>
          <w:i/>
          <w:sz w:val="22"/>
          <w:szCs w:val="22"/>
        </w:rPr>
        <w:t>marca, fabricante, modelo, procedência e prazo de garantia ou validade;</w:t>
      </w:r>
    </w:p>
    <w:p w14:paraId="06D18AB9" w14:textId="39F06A18" w:rsidR="001E14AF" w:rsidRPr="00AE42A0" w:rsidRDefault="000B4C10" w:rsidP="00AE42A0">
      <w:pPr>
        <w:numPr>
          <w:ilvl w:val="3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i/>
          <w:sz w:val="22"/>
          <w:szCs w:val="22"/>
        </w:rPr>
        <w:t>o</w:t>
      </w:r>
      <w:proofErr w:type="gramEnd"/>
      <w:r w:rsidR="001E14AF" w:rsidRPr="00AE42A0">
        <w:rPr>
          <w:rFonts w:ascii="Times New Roman" w:hAnsi="Times New Roman" w:cs="Times New Roman"/>
          <w:i/>
          <w:sz w:val="22"/>
          <w:szCs w:val="22"/>
        </w:rPr>
        <w:t xml:space="preserve"> objeto deve estar acompanhado do manual do usuário, com uma versão em português e da relação da rede de assistência técnica autorizada</w:t>
      </w:r>
      <w:r w:rsidRPr="00AE42A0">
        <w:rPr>
          <w:rFonts w:ascii="Times New Roman" w:hAnsi="Times New Roman" w:cs="Times New Roman"/>
          <w:i/>
          <w:sz w:val="22"/>
          <w:szCs w:val="22"/>
        </w:rPr>
        <w:t>, quando cabível</w:t>
      </w:r>
      <w:r w:rsidR="001E14AF" w:rsidRPr="00AE42A0">
        <w:rPr>
          <w:rFonts w:ascii="Times New Roman" w:hAnsi="Times New Roman" w:cs="Times New Roman"/>
          <w:i/>
          <w:sz w:val="22"/>
          <w:szCs w:val="22"/>
        </w:rPr>
        <w:t>;</w:t>
      </w:r>
    </w:p>
    <w:p w14:paraId="06D18ABA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responsabilizar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>-se pelos vícios e danos decorrentes do objeto, de acordo com os artigos 12, 13</w:t>
      </w:r>
      <w:r w:rsidR="006E0448" w:rsidRPr="00AE42A0">
        <w:rPr>
          <w:rFonts w:ascii="Times New Roman" w:hAnsi="Times New Roman" w:cs="Times New Roman"/>
          <w:sz w:val="22"/>
          <w:szCs w:val="22"/>
        </w:rPr>
        <w:t xml:space="preserve"> e</w:t>
      </w:r>
      <w:r w:rsidRPr="00AE42A0">
        <w:rPr>
          <w:rFonts w:ascii="Times New Roman" w:hAnsi="Times New Roman" w:cs="Times New Roman"/>
          <w:sz w:val="22"/>
          <w:szCs w:val="22"/>
        </w:rPr>
        <w:t xml:space="preserve"> 1</w:t>
      </w:r>
      <w:r w:rsidR="006E0448" w:rsidRPr="00AE42A0">
        <w:rPr>
          <w:rFonts w:ascii="Times New Roman" w:hAnsi="Times New Roman" w:cs="Times New Roman"/>
          <w:sz w:val="22"/>
          <w:szCs w:val="22"/>
        </w:rPr>
        <w:t>7</w:t>
      </w:r>
      <w:r w:rsidRPr="00AE42A0">
        <w:rPr>
          <w:rFonts w:ascii="Times New Roman" w:hAnsi="Times New Roman" w:cs="Times New Roman"/>
          <w:sz w:val="22"/>
          <w:szCs w:val="22"/>
        </w:rPr>
        <w:t xml:space="preserve"> a 27, do Código de Defesa do Consumidor (Lei nº 8.078, de 1990);</w:t>
      </w:r>
    </w:p>
    <w:p w14:paraId="06D18ABB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lastRenderedPageBreak/>
        <w:t>substituir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>, reparar ou corrigir, às suas expensas, no prazo fixado neste Termo de Referência, o objeto com avarias ou defeitos;</w:t>
      </w:r>
    </w:p>
    <w:p w14:paraId="06D18ABC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comunicar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à C</w:t>
      </w:r>
      <w:r w:rsidR="00812ACB" w:rsidRPr="00AE42A0">
        <w:rPr>
          <w:rFonts w:ascii="Times New Roman" w:hAnsi="Times New Roman" w:cs="Times New Roman"/>
          <w:sz w:val="22"/>
          <w:szCs w:val="22"/>
        </w:rPr>
        <w:t>ontratante</w:t>
      </w:r>
      <w:r w:rsidRPr="00AE42A0">
        <w:rPr>
          <w:rFonts w:ascii="Times New Roman" w:hAnsi="Times New Roman" w:cs="Times New Roman"/>
          <w:sz w:val="22"/>
          <w:szCs w:val="22"/>
        </w:rPr>
        <w:t>, no prazo máximo de 24 (vinte e quatro) horas que antecede a data da entrega, os motivos que impossibilitem o cumprimento do prazo previsto, com a devida comprovação;</w:t>
      </w:r>
    </w:p>
    <w:p w14:paraId="06D18ABD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manter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>, durante toda a execução do contrato, em compatibilidade com as obrigações assumidas, todas as condições de habilitação e qualificação exigidas na licitação;</w:t>
      </w:r>
    </w:p>
    <w:p w14:paraId="06D18ABE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indicar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preposto para representá-la durante a execução do contrato.</w:t>
      </w:r>
    </w:p>
    <w:p w14:paraId="5722E01A" w14:textId="77777777" w:rsidR="000B4C10" w:rsidRPr="00DC004F" w:rsidRDefault="000B4C10" w:rsidP="00AE42A0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6D18AC1" w14:textId="77777777" w:rsidR="001E14AF" w:rsidRPr="00DC004F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DC004F">
        <w:rPr>
          <w:rFonts w:ascii="Times New Roman" w:hAnsi="Times New Roman" w:cs="Times New Roman"/>
          <w:b/>
          <w:color w:val="000000"/>
        </w:rPr>
        <w:t>DA SUBCONTRATAÇÃO</w:t>
      </w:r>
    </w:p>
    <w:p w14:paraId="52274E1F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6D18AC2" w14:textId="61EBDBC6" w:rsidR="001E14AF" w:rsidRPr="00AE42A0" w:rsidRDefault="00DB11A0" w:rsidP="00AE42A0">
      <w:pPr>
        <w:spacing w:before="120" w:after="120"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i/>
          <w:sz w:val="22"/>
          <w:szCs w:val="22"/>
        </w:rPr>
        <w:t xml:space="preserve">7.1 </w:t>
      </w:r>
      <w:r w:rsidR="001E14AF" w:rsidRPr="00AE42A0">
        <w:rPr>
          <w:rFonts w:ascii="Times New Roman" w:hAnsi="Times New Roman" w:cs="Times New Roman"/>
          <w:i/>
          <w:sz w:val="22"/>
          <w:szCs w:val="22"/>
        </w:rPr>
        <w:t>Não</w:t>
      </w:r>
      <w:proofErr w:type="gramEnd"/>
      <w:r w:rsidR="001E14AF" w:rsidRPr="00AE42A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752A9E" w:rsidRPr="00AE42A0">
        <w:rPr>
          <w:rFonts w:ascii="Times New Roman" w:hAnsi="Times New Roman" w:cs="Times New Roman"/>
          <w:i/>
          <w:sz w:val="22"/>
          <w:szCs w:val="22"/>
        </w:rPr>
        <w:t xml:space="preserve">será admitida a </w:t>
      </w:r>
      <w:r w:rsidR="001E14AF" w:rsidRPr="00AE42A0">
        <w:rPr>
          <w:rFonts w:ascii="Times New Roman" w:hAnsi="Times New Roman" w:cs="Times New Roman"/>
          <w:i/>
          <w:sz w:val="22"/>
          <w:szCs w:val="22"/>
        </w:rPr>
        <w:t>subcontratação do objeto licitatório.</w:t>
      </w:r>
    </w:p>
    <w:p w14:paraId="06D18ACD" w14:textId="77777777" w:rsidR="00470D04" w:rsidRPr="00AE42A0" w:rsidRDefault="00470D04" w:rsidP="00AE42A0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06D18ACE" w14:textId="77777777" w:rsidR="00DE56FD" w:rsidRPr="00DC004F" w:rsidRDefault="00DE56FD" w:rsidP="00AE42A0">
      <w:pPr>
        <w:numPr>
          <w:ilvl w:val="0"/>
          <w:numId w:val="1"/>
        </w:numPr>
        <w:shd w:val="clear" w:color="auto" w:fill="D9D9D9" w:themeFill="background1" w:themeFillShade="D9"/>
        <w:spacing w:after="120"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  <w:lang w:eastAsia="en-US"/>
        </w:rPr>
      </w:pPr>
      <w:r w:rsidRPr="00DC004F">
        <w:rPr>
          <w:rFonts w:ascii="Times New Roman" w:hAnsi="Times New Roman" w:cs="Times New Roman"/>
          <w:b/>
          <w:color w:val="000000"/>
          <w:lang w:eastAsia="en-US"/>
        </w:rPr>
        <w:t>ALTERAÇÃO SUBJETIVA</w:t>
      </w:r>
    </w:p>
    <w:p w14:paraId="3F1A2ABE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6D18ACF" w14:textId="77777777" w:rsidR="00862733" w:rsidRPr="00AE42A0" w:rsidRDefault="00862733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AE42A0">
        <w:rPr>
          <w:rFonts w:ascii="Times New Roman" w:hAnsi="Times New Roman" w:cs="Times New Roman"/>
          <w:sz w:val="22"/>
          <w:szCs w:val="22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06D18AD0" w14:textId="77777777" w:rsidR="00470D04" w:rsidRPr="00AE42A0" w:rsidRDefault="00470D04" w:rsidP="00AE42A0">
      <w:pPr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6D18AD1" w14:textId="77777777" w:rsidR="001E14AF" w:rsidRPr="00DC004F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after="120"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  <w:lang w:eastAsia="en-US"/>
        </w:rPr>
      </w:pPr>
      <w:r w:rsidRPr="00DC004F">
        <w:rPr>
          <w:rFonts w:ascii="Times New Roman" w:hAnsi="Times New Roman" w:cs="Times New Roman"/>
          <w:b/>
          <w:color w:val="000000"/>
          <w:lang w:eastAsia="en-US"/>
        </w:rPr>
        <w:t>CONTROLE DA EXECUÇÃO</w:t>
      </w:r>
    </w:p>
    <w:p w14:paraId="69E68008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06D18AD2" w14:textId="77777777" w:rsidR="009A1099" w:rsidRPr="00AE42A0" w:rsidRDefault="009A1099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06D18AD3" w14:textId="77777777" w:rsidR="009A1099" w:rsidRPr="00AE42A0" w:rsidRDefault="009A1099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O recebimento de material de valor superior a R$ 80.000,00 (oitenta mil reais) será confiado a uma comissão de, no mínimo, 3 (três) membros, designados pela autoridade competente.</w:t>
      </w:r>
    </w:p>
    <w:p w14:paraId="06D18AD5" w14:textId="2D02082B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A fiscalização de que trata este item não exclui nem reduz a </w:t>
      </w:r>
      <w:r w:rsidRPr="00AE42A0">
        <w:rPr>
          <w:rFonts w:ascii="Times New Roman" w:hAnsi="Times New Roman" w:cs="Times New Roman"/>
          <w:color w:val="000000"/>
          <w:sz w:val="22"/>
          <w:szCs w:val="22"/>
        </w:rPr>
        <w:t>responsabilidade</w:t>
      </w: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da </w:t>
      </w:r>
      <w:r w:rsidR="009A1099"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Contratada</w:t>
      </w: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, inclusive perante terceiros, por qualquer irregularidade, ainda que resultante de imperfeições técnicas</w:t>
      </w:r>
      <w:r w:rsidR="009A1099"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ou vícios redibitórios, </w:t>
      </w: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e, na ocorrência desta, não implica em </w:t>
      </w:r>
      <w:r w:rsidR="008B567E"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corresponsabilidade</w:t>
      </w: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da Administração ou de seus agentes e prepostos, de conformidade com o art. 70 da Lei nº 8.666, de 1993.</w:t>
      </w:r>
    </w:p>
    <w:p w14:paraId="06D18AD6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lastRenderedPageBreak/>
        <w:t xml:space="preserve">O </w:t>
      </w:r>
      <w:r w:rsidR="009A1099"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representante da Administração </w:t>
      </w: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larização das falhas</w:t>
      </w:r>
      <w:r w:rsidRPr="00AE42A0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ou defeitos observados e encaminhando os apontamentos à autoridade competente para as providências cabíveis.</w:t>
      </w:r>
    </w:p>
    <w:p w14:paraId="06D18AD7" w14:textId="77777777" w:rsidR="00264A8C" w:rsidRPr="00AE42A0" w:rsidRDefault="00264A8C" w:rsidP="00AE42A0">
      <w:pPr>
        <w:spacing w:after="120" w:line="360" w:lineRule="auto"/>
        <w:ind w:right="-17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6D18AD8" w14:textId="77777777" w:rsidR="001E14AF" w:rsidRPr="00DC004F" w:rsidRDefault="001E14AF" w:rsidP="00AE42A0">
      <w:pPr>
        <w:numPr>
          <w:ilvl w:val="0"/>
          <w:numId w:val="1"/>
        </w:numPr>
        <w:shd w:val="clear" w:color="auto" w:fill="D9D9D9" w:themeFill="background1" w:themeFillShade="D9"/>
        <w:spacing w:after="120" w:line="360" w:lineRule="auto"/>
        <w:ind w:left="0" w:right="-15" w:firstLine="0"/>
        <w:jc w:val="both"/>
        <w:rPr>
          <w:rFonts w:ascii="Times New Roman" w:hAnsi="Times New Roman" w:cs="Times New Roman"/>
        </w:rPr>
      </w:pPr>
      <w:r w:rsidRPr="00DC004F">
        <w:rPr>
          <w:rFonts w:ascii="Times New Roman" w:hAnsi="Times New Roman" w:cs="Times New Roman"/>
          <w:b/>
        </w:rPr>
        <w:t>DAS SANÇÕES ADMINISTRATIVAS</w:t>
      </w:r>
    </w:p>
    <w:p w14:paraId="4ACA97E9" w14:textId="77777777" w:rsidR="00752A9E" w:rsidRPr="00AE42A0" w:rsidRDefault="00752A9E" w:rsidP="00AE42A0">
      <w:pPr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6D18AD9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Comete infração administrativa nos termos da Lei nº 8.666, de 1993 e da Lei nº 10.520, de 2002, a C</w:t>
      </w:r>
      <w:r w:rsidR="00A96322" w:rsidRPr="00AE42A0">
        <w:rPr>
          <w:rFonts w:ascii="Times New Roman" w:hAnsi="Times New Roman" w:cs="Times New Roman"/>
          <w:sz w:val="22"/>
          <w:szCs w:val="22"/>
        </w:rPr>
        <w:t>ontratada</w:t>
      </w:r>
      <w:r w:rsidRPr="00AE42A0">
        <w:rPr>
          <w:rFonts w:ascii="Times New Roman" w:hAnsi="Times New Roman" w:cs="Times New Roman"/>
          <w:sz w:val="22"/>
          <w:szCs w:val="22"/>
        </w:rPr>
        <w:t xml:space="preserve"> que:</w:t>
      </w:r>
    </w:p>
    <w:p w14:paraId="06D18ADA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AE42A0">
        <w:rPr>
          <w:rFonts w:ascii="Times New Roman" w:hAnsi="Times New Roman" w:cs="Times New Roman"/>
          <w:sz w:val="22"/>
          <w:szCs w:val="22"/>
        </w:rPr>
        <w:t>inexecutar</w:t>
      </w:r>
      <w:proofErr w:type="spellEnd"/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total ou parcialmente qualquer das obrigações assumidas em decorrência da contratação;</w:t>
      </w:r>
    </w:p>
    <w:p w14:paraId="06D18ADB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ensejar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o retardamento da execução do objeto;</w:t>
      </w:r>
    </w:p>
    <w:p w14:paraId="06D18ADC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fraudar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na execução do contrato;</w:t>
      </w:r>
    </w:p>
    <w:p w14:paraId="06D18ADD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comportar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>-se de modo inidôneo;</w:t>
      </w:r>
    </w:p>
    <w:p w14:paraId="06D18ADE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cometer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fraude fiscal;</w:t>
      </w:r>
    </w:p>
    <w:p w14:paraId="06D18ADF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não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mantiver a proposta.</w:t>
      </w:r>
    </w:p>
    <w:p w14:paraId="06D18AE0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A C</w:t>
      </w:r>
      <w:r w:rsidR="00A96322" w:rsidRPr="00AE42A0">
        <w:rPr>
          <w:rFonts w:ascii="Times New Roman" w:hAnsi="Times New Roman" w:cs="Times New Roman"/>
          <w:sz w:val="22"/>
          <w:szCs w:val="22"/>
        </w:rPr>
        <w:t>ontratada</w:t>
      </w:r>
      <w:r w:rsidRPr="00AE42A0">
        <w:rPr>
          <w:rFonts w:ascii="Times New Roman" w:hAnsi="Times New Roman" w:cs="Times New Roman"/>
          <w:sz w:val="22"/>
          <w:szCs w:val="22"/>
        </w:rPr>
        <w:t xml:space="preserve"> que cometer qualquer das infrações discriminadas no subitem acima ficará sujeita, sem prejuízo da responsabilidade civil e criminal, às seguintes sanções:</w:t>
      </w:r>
    </w:p>
    <w:p w14:paraId="06D18AE1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advertência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por faltas leves, assim entendidas aquelas que não acarretem prejuízos significativos para a C</w:t>
      </w:r>
      <w:r w:rsidR="00A96322" w:rsidRPr="00AE42A0">
        <w:rPr>
          <w:rFonts w:ascii="Times New Roman" w:hAnsi="Times New Roman" w:cs="Times New Roman"/>
          <w:sz w:val="22"/>
          <w:szCs w:val="22"/>
        </w:rPr>
        <w:t>ontratante</w:t>
      </w:r>
      <w:r w:rsidRPr="00AE42A0">
        <w:rPr>
          <w:rFonts w:ascii="Times New Roman" w:hAnsi="Times New Roman" w:cs="Times New Roman"/>
          <w:sz w:val="22"/>
          <w:szCs w:val="22"/>
        </w:rPr>
        <w:t>;</w:t>
      </w:r>
    </w:p>
    <w:p w14:paraId="06D18AE2" w14:textId="5B1A6F5B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multa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moratória de </w:t>
      </w:r>
      <w:r w:rsidR="00B37DCC" w:rsidRPr="00AE42A0">
        <w:rPr>
          <w:rFonts w:ascii="Times New Roman" w:hAnsi="Times New Roman" w:cs="Times New Roman"/>
          <w:sz w:val="22"/>
          <w:szCs w:val="22"/>
        </w:rPr>
        <w:t>0,5</w:t>
      </w:r>
      <w:r w:rsidRPr="00AE42A0">
        <w:rPr>
          <w:rFonts w:ascii="Times New Roman" w:hAnsi="Times New Roman" w:cs="Times New Roman"/>
          <w:sz w:val="22"/>
          <w:szCs w:val="22"/>
        </w:rPr>
        <w:t>% (</w:t>
      </w:r>
      <w:r w:rsidR="00B37DCC" w:rsidRPr="00AE42A0">
        <w:rPr>
          <w:rFonts w:ascii="Times New Roman" w:hAnsi="Times New Roman" w:cs="Times New Roman"/>
          <w:sz w:val="22"/>
          <w:szCs w:val="22"/>
        </w:rPr>
        <w:t>meio</w:t>
      </w:r>
      <w:r w:rsidRPr="00AE42A0">
        <w:rPr>
          <w:rFonts w:ascii="Times New Roman" w:hAnsi="Times New Roman" w:cs="Times New Roman"/>
          <w:sz w:val="22"/>
          <w:szCs w:val="22"/>
        </w:rPr>
        <w:t xml:space="preserve"> por cento) por dia de atraso injustificado sobre o valor da parcela inadimplida, até o limite de </w:t>
      </w:r>
      <w:r w:rsidR="00B37DCC" w:rsidRPr="00AE42A0">
        <w:rPr>
          <w:rFonts w:ascii="Times New Roman" w:hAnsi="Times New Roman" w:cs="Times New Roman"/>
          <w:sz w:val="22"/>
          <w:szCs w:val="22"/>
        </w:rPr>
        <w:t>30</w:t>
      </w:r>
      <w:r w:rsidRPr="00AE42A0">
        <w:rPr>
          <w:rFonts w:ascii="Times New Roman" w:hAnsi="Times New Roman" w:cs="Times New Roman"/>
          <w:sz w:val="22"/>
          <w:szCs w:val="22"/>
        </w:rPr>
        <w:t xml:space="preserve"> (</w:t>
      </w:r>
      <w:r w:rsidR="00B37DCC" w:rsidRPr="00AE42A0">
        <w:rPr>
          <w:rFonts w:ascii="Times New Roman" w:hAnsi="Times New Roman" w:cs="Times New Roman"/>
          <w:sz w:val="22"/>
          <w:szCs w:val="22"/>
        </w:rPr>
        <w:t>trinta)</w:t>
      </w:r>
      <w:r w:rsidRPr="00AE42A0">
        <w:rPr>
          <w:rFonts w:ascii="Times New Roman" w:hAnsi="Times New Roman" w:cs="Times New Roman"/>
          <w:sz w:val="22"/>
          <w:szCs w:val="22"/>
        </w:rPr>
        <w:t xml:space="preserve"> dias;</w:t>
      </w:r>
    </w:p>
    <w:p w14:paraId="06D18AE4" w14:textId="3B08E467" w:rsidR="001E14AF" w:rsidRPr="00AE42A0" w:rsidRDefault="00B37DCC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multa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compensatória de 20</w:t>
      </w:r>
      <w:r w:rsidR="001E14AF" w:rsidRPr="00AE42A0">
        <w:rPr>
          <w:rFonts w:ascii="Times New Roman" w:hAnsi="Times New Roman" w:cs="Times New Roman"/>
          <w:sz w:val="22"/>
          <w:szCs w:val="22"/>
        </w:rPr>
        <w:t>% (</w:t>
      </w:r>
      <w:r w:rsidRPr="00AE42A0">
        <w:rPr>
          <w:rFonts w:ascii="Times New Roman" w:hAnsi="Times New Roman" w:cs="Times New Roman"/>
          <w:sz w:val="22"/>
          <w:szCs w:val="22"/>
        </w:rPr>
        <w:t>vinte</w:t>
      </w:r>
      <w:r w:rsidR="001E14AF" w:rsidRPr="00AE42A0">
        <w:rPr>
          <w:rFonts w:ascii="Times New Roman" w:hAnsi="Times New Roman" w:cs="Times New Roman"/>
          <w:sz w:val="22"/>
          <w:szCs w:val="22"/>
        </w:rPr>
        <w:t xml:space="preserve"> por cento) sobre o valor total do contrato, no caso de inexecução total do objeto;</w:t>
      </w:r>
    </w:p>
    <w:p w14:paraId="06D18AE5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em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caso de inexecução parcial, a multa compensatória, no mesmo percentual do subitem acima, será aplicada de forma proporcional à obrigação inadimplida;</w:t>
      </w:r>
    </w:p>
    <w:p w14:paraId="06D18AE6" w14:textId="77777777" w:rsidR="005A5428" w:rsidRPr="00AE42A0" w:rsidRDefault="005A5428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/>
          <w:i/>
          <w:color w:val="7030A0"/>
          <w:sz w:val="22"/>
          <w:szCs w:val="22"/>
          <w:u w:val="single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suspensão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de licitar e impedimento de contratar com o órgão, entidade ou unidade administrativa pela qual a Administração Pública opera e atua concretamente, pelo prazo de até dois anos; </w:t>
      </w:r>
    </w:p>
    <w:p w14:paraId="06D18AE7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impedimento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de licitar e contratar com a União com o consequente descredenciamento no SICAF pelo prazo de até cinco anos;</w:t>
      </w:r>
    </w:p>
    <w:p w14:paraId="06D18AE8" w14:textId="7777777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declaração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de inidoneidade para licitar ou contratar com a Administração Pública, enquanto perdurarem os motivos determinantes da punição ou até que seja promovida a reabilitação perante a própria autoridade que </w:t>
      </w:r>
      <w:r w:rsidRPr="00AE42A0">
        <w:rPr>
          <w:rFonts w:ascii="Times New Roman" w:hAnsi="Times New Roman" w:cs="Times New Roman"/>
          <w:sz w:val="22"/>
          <w:szCs w:val="22"/>
        </w:rPr>
        <w:lastRenderedPageBreak/>
        <w:t>aplicou a penalidade, que será concedida sempre que a C</w:t>
      </w:r>
      <w:r w:rsidR="00A96322" w:rsidRPr="00AE42A0">
        <w:rPr>
          <w:rFonts w:ascii="Times New Roman" w:hAnsi="Times New Roman" w:cs="Times New Roman"/>
          <w:sz w:val="22"/>
          <w:szCs w:val="22"/>
        </w:rPr>
        <w:t>ontratada</w:t>
      </w:r>
      <w:r w:rsidRPr="00AE42A0">
        <w:rPr>
          <w:rFonts w:ascii="Times New Roman" w:hAnsi="Times New Roman" w:cs="Times New Roman"/>
          <w:sz w:val="22"/>
          <w:szCs w:val="22"/>
        </w:rPr>
        <w:t xml:space="preserve"> ressarcir a C</w:t>
      </w:r>
      <w:r w:rsidR="00A96322" w:rsidRPr="00AE42A0">
        <w:rPr>
          <w:rFonts w:ascii="Times New Roman" w:hAnsi="Times New Roman" w:cs="Times New Roman"/>
          <w:sz w:val="22"/>
          <w:szCs w:val="22"/>
        </w:rPr>
        <w:t>ontratante</w:t>
      </w:r>
      <w:r w:rsidRPr="00AE42A0">
        <w:rPr>
          <w:rFonts w:ascii="Times New Roman" w:hAnsi="Times New Roman" w:cs="Times New Roman"/>
          <w:sz w:val="22"/>
          <w:szCs w:val="22"/>
        </w:rPr>
        <w:t xml:space="preserve"> pelos prejuízos causados;</w:t>
      </w:r>
    </w:p>
    <w:p w14:paraId="06D18AE9" w14:textId="1056DE88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Também ficam sujeitas às penalidades do art. 87, III e IV da Lei nº 8.666, de 1993, a</w:t>
      </w:r>
      <w:r w:rsidR="00FB154A" w:rsidRPr="00AE42A0">
        <w:rPr>
          <w:rFonts w:ascii="Times New Roman" w:hAnsi="Times New Roman" w:cs="Times New Roman"/>
          <w:sz w:val="22"/>
          <w:szCs w:val="22"/>
        </w:rPr>
        <w:t>s empresas e os profissionais que</w:t>
      </w:r>
      <w:r w:rsidRPr="00AE42A0">
        <w:rPr>
          <w:rFonts w:ascii="Times New Roman" w:hAnsi="Times New Roman" w:cs="Times New Roman"/>
          <w:sz w:val="22"/>
          <w:szCs w:val="22"/>
        </w:rPr>
        <w:t>:</w:t>
      </w:r>
    </w:p>
    <w:p w14:paraId="06D18AEA" w14:textId="6FA3C72B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tenha</w:t>
      </w:r>
      <w:r w:rsidR="00FB154A" w:rsidRPr="00AE42A0">
        <w:rPr>
          <w:rFonts w:ascii="Times New Roman" w:hAnsi="Times New Roman" w:cs="Times New Roman"/>
          <w:sz w:val="22"/>
          <w:szCs w:val="22"/>
        </w:rPr>
        <w:t>m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sofrido condenação definitiva por praticar, por meio dolosos, fraude fiscal no recolhimento de quaisquer tributos;</w:t>
      </w:r>
    </w:p>
    <w:p w14:paraId="06D18AEB" w14:textId="2B8F9316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tenha</w:t>
      </w:r>
      <w:r w:rsidR="00FB154A" w:rsidRPr="00AE42A0">
        <w:rPr>
          <w:rFonts w:ascii="Times New Roman" w:hAnsi="Times New Roman" w:cs="Times New Roman"/>
          <w:sz w:val="22"/>
          <w:szCs w:val="22"/>
        </w:rPr>
        <w:t>m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praticado atos ilícitos visando a frustrar os objetivos da licitação;</w:t>
      </w:r>
    </w:p>
    <w:p w14:paraId="06D18AEC" w14:textId="33EB0097" w:rsidR="001E14AF" w:rsidRPr="00AE42A0" w:rsidRDefault="001E14AF" w:rsidP="00AE42A0">
      <w:pPr>
        <w:numPr>
          <w:ilvl w:val="2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E42A0">
        <w:rPr>
          <w:rFonts w:ascii="Times New Roman" w:hAnsi="Times New Roman" w:cs="Times New Roman"/>
          <w:sz w:val="22"/>
          <w:szCs w:val="22"/>
        </w:rPr>
        <w:t>demonstre</w:t>
      </w:r>
      <w:r w:rsidR="00FB154A" w:rsidRPr="00AE42A0">
        <w:rPr>
          <w:rFonts w:ascii="Times New Roman" w:hAnsi="Times New Roman" w:cs="Times New Roman"/>
          <w:sz w:val="22"/>
          <w:szCs w:val="22"/>
        </w:rPr>
        <w:t>m</w:t>
      </w:r>
      <w:proofErr w:type="gramEnd"/>
      <w:r w:rsidRPr="00AE42A0">
        <w:rPr>
          <w:rFonts w:ascii="Times New Roman" w:hAnsi="Times New Roman" w:cs="Times New Roman"/>
          <w:sz w:val="22"/>
          <w:szCs w:val="22"/>
        </w:rPr>
        <w:t xml:space="preserve"> não possuir idoneidade para contratar com a Administração em virtude de atos ilícitos praticados.</w:t>
      </w:r>
    </w:p>
    <w:p w14:paraId="06D18AED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A aplicação de qualquer das penalidades previstas realizar-se-á em processo administrativo que assegurará o contraditório e a ampla defesa à C</w:t>
      </w:r>
      <w:r w:rsidR="009E377E" w:rsidRPr="00AE42A0">
        <w:rPr>
          <w:rFonts w:ascii="Times New Roman" w:hAnsi="Times New Roman" w:cs="Times New Roman"/>
          <w:sz w:val="22"/>
          <w:szCs w:val="22"/>
        </w:rPr>
        <w:t>ontratada</w:t>
      </w:r>
      <w:r w:rsidRPr="00AE42A0">
        <w:rPr>
          <w:rFonts w:ascii="Times New Roman" w:hAnsi="Times New Roman" w:cs="Times New Roman"/>
          <w:sz w:val="22"/>
          <w:szCs w:val="22"/>
        </w:rPr>
        <w:t>, observando-se o procedimento previsto na Lei nº 8.666, de 1993, e subsidiariamente a Lei nº 9.784, de 1999.</w:t>
      </w:r>
    </w:p>
    <w:p w14:paraId="06D18AEE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06D18AEF" w14:textId="77777777" w:rsidR="001E14AF" w:rsidRPr="00AE42A0" w:rsidRDefault="001E14AF" w:rsidP="00AE42A0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As penalidades serão obrigatoriamente registradas no SICAF.</w:t>
      </w:r>
    </w:p>
    <w:p w14:paraId="70637910" w14:textId="77777777" w:rsidR="008B567E" w:rsidRPr="00AE42A0" w:rsidRDefault="008B567E" w:rsidP="00AE42A0">
      <w:pPr>
        <w:spacing w:after="360" w:line="360" w:lineRule="auto"/>
        <w:rPr>
          <w:rFonts w:ascii="Times New Roman" w:hAnsi="Times New Roman" w:cs="Times New Roman"/>
          <w:i/>
          <w:sz w:val="22"/>
          <w:szCs w:val="22"/>
        </w:rPr>
      </w:pPr>
    </w:p>
    <w:p w14:paraId="06D18AF0" w14:textId="61922968" w:rsidR="001E14AF" w:rsidRPr="00AE42A0" w:rsidRDefault="001E14AF" w:rsidP="00AE42A0">
      <w:pPr>
        <w:spacing w:after="36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42A0">
        <w:rPr>
          <w:rFonts w:ascii="Times New Roman" w:hAnsi="Times New Roman" w:cs="Times New Roman"/>
          <w:b/>
          <w:sz w:val="22"/>
          <w:szCs w:val="22"/>
        </w:rPr>
        <w:t>Município de</w:t>
      </w:r>
      <w:r w:rsidR="00551907" w:rsidRPr="00AE42A0">
        <w:rPr>
          <w:rFonts w:ascii="Times New Roman" w:hAnsi="Times New Roman" w:cs="Times New Roman"/>
          <w:b/>
          <w:bCs/>
          <w:sz w:val="22"/>
          <w:szCs w:val="22"/>
        </w:rPr>
        <w:t xml:space="preserve"> Bom Sucesso</w:t>
      </w:r>
      <w:r w:rsidR="00085B2C">
        <w:rPr>
          <w:rFonts w:ascii="Times New Roman" w:hAnsi="Times New Roman" w:cs="Times New Roman"/>
          <w:b/>
          <w:bCs/>
          <w:sz w:val="22"/>
          <w:szCs w:val="22"/>
        </w:rPr>
        <w:t>, ______</w:t>
      </w:r>
      <w:r w:rsidR="00124FA4" w:rsidRPr="00AE42A0">
        <w:rPr>
          <w:rFonts w:ascii="Times New Roman" w:hAnsi="Times New Roman" w:cs="Times New Roman"/>
          <w:b/>
          <w:bCs/>
          <w:sz w:val="22"/>
          <w:szCs w:val="22"/>
        </w:rPr>
        <w:t xml:space="preserve">de </w:t>
      </w:r>
      <w:r w:rsidR="00085B2C">
        <w:rPr>
          <w:rFonts w:ascii="Times New Roman" w:hAnsi="Times New Roman" w:cs="Times New Roman"/>
          <w:b/>
          <w:bCs/>
          <w:sz w:val="22"/>
          <w:szCs w:val="22"/>
        </w:rPr>
        <w:t>________________</w:t>
      </w:r>
      <w:r w:rsidR="00551907" w:rsidRPr="00AE42A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124FA4" w:rsidRPr="00AE42A0">
        <w:rPr>
          <w:rFonts w:ascii="Times New Roman" w:hAnsi="Times New Roman" w:cs="Times New Roman"/>
          <w:b/>
          <w:bCs/>
          <w:sz w:val="22"/>
          <w:szCs w:val="22"/>
        </w:rPr>
        <w:t>de</w:t>
      </w:r>
      <w:proofErr w:type="spellEnd"/>
      <w:r w:rsidR="00124FA4" w:rsidRPr="00AE42A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51907" w:rsidRPr="00AE42A0">
        <w:rPr>
          <w:rFonts w:ascii="Times New Roman" w:hAnsi="Times New Roman" w:cs="Times New Roman"/>
          <w:b/>
          <w:bCs/>
          <w:sz w:val="22"/>
          <w:szCs w:val="22"/>
        </w:rPr>
        <w:t>2016</w:t>
      </w:r>
      <w:r w:rsidRPr="00AE42A0">
        <w:rPr>
          <w:rFonts w:ascii="Times New Roman" w:hAnsi="Times New Roman" w:cs="Times New Roman"/>
          <w:b/>
          <w:sz w:val="22"/>
          <w:szCs w:val="22"/>
        </w:rPr>
        <w:t>.</w:t>
      </w:r>
    </w:p>
    <w:p w14:paraId="06D18AF1" w14:textId="77777777" w:rsidR="001E14AF" w:rsidRPr="00AE42A0" w:rsidRDefault="001E14AF" w:rsidP="00AE42A0">
      <w:pPr>
        <w:spacing w:after="360" w:line="360" w:lineRule="auto"/>
        <w:rPr>
          <w:rFonts w:ascii="Times New Roman" w:hAnsi="Times New Roman" w:cs="Times New Roman"/>
          <w:sz w:val="22"/>
          <w:szCs w:val="22"/>
        </w:rPr>
      </w:pPr>
    </w:p>
    <w:p w14:paraId="06D18AF2" w14:textId="77777777" w:rsidR="001E14AF" w:rsidRPr="00AE42A0" w:rsidRDefault="001E14AF" w:rsidP="00AE42A0">
      <w:pPr>
        <w:spacing w:after="36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14:paraId="06D18AF5" w14:textId="4472225D" w:rsidR="009D68FB" w:rsidRPr="00AE42A0" w:rsidRDefault="00551907" w:rsidP="00AE42A0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42A0">
        <w:rPr>
          <w:rFonts w:ascii="Times New Roman" w:hAnsi="Times New Roman" w:cs="Times New Roman"/>
          <w:b/>
          <w:sz w:val="22"/>
          <w:szCs w:val="22"/>
        </w:rPr>
        <w:t xml:space="preserve">Karla </w:t>
      </w:r>
      <w:proofErr w:type="spellStart"/>
      <w:r w:rsidRPr="00AE42A0">
        <w:rPr>
          <w:rFonts w:ascii="Times New Roman" w:hAnsi="Times New Roman" w:cs="Times New Roman"/>
          <w:b/>
          <w:sz w:val="22"/>
          <w:szCs w:val="22"/>
        </w:rPr>
        <w:t>Késia</w:t>
      </w:r>
      <w:proofErr w:type="spellEnd"/>
      <w:r w:rsidRPr="00AE42A0">
        <w:rPr>
          <w:rFonts w:ascii="Times New Roman" w:hAnsi="Times New Roman" w:cs="Times New Roman"/>
          <w:b/>
          <w:sz w:val="22"/>
          <w:szCs w:val="22"/>
        </w:rPr>
        <w:t xml:space="preserve"> Alves Machado Junqueira</w:t>
      </w:r>
    </w:p>
    <w:p w14:paraId="1FA97ECC" w14:textId="699D23D9" w:rsidR="00551907" w:rsidRPr="00AE42A0" w:rsidRDefault="00551907" w:rsidP="00AE42A0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42A0">
        <w:rPr>
          <w:rFonts w:ascii="Times New Roman" w:hAnsi="Times New Roman" w:cs="Times New Roman"/>
          <w:b/>
          <w:sz w:val="22"/>
          <w:szCs w:val="22"/>
        </w:rPr>
        <w:t>SIAPE: 3650804</w:t>
      </w:r>
    </w:p>
    <w:p w14:paraId="2A9CEC5F" w14:textId="77777777" w:rsidR="002C6B99" w:rsidRPr="00AE42A0" w:rsidRDefault="002C6B99" w:rsidP="00AE42A0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124B367" w14:textId="77777777" w:rsidR="002C6B99" w:rsidRDefault="002C6B99" w:rsidP="00AE42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A6A9C85" w14:textId="77777777" w:rsidR="00DC004F" w:rsidRDefault="00DC004F" w:rsidP="00AE42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7035EBB" w14:textId="77777777" w:rsidR="00DC004F" w:rsidRPr="00AE42A0" w:rsidRDefault="00DC004F" w:rsidP="00AE42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544C7EB" w14:textId="0AB9F14C" w:rsidR="002C6B99" w:rsidRPr="00AE42A0" w:rsidRDefault="002C6B99" w:rsidP="00AE42A0">
      <w:pPr>
        <w:spacing w:after="36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14:paraId="6CC0B66D" w14:textId="424F8607" w:rsidR="002C6B99" w:rsidRPr="00AE42A0" w:rsidRDefault="002C6B99" w:rsidP="00AE42A0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42A0">
        <w:rPr>
          <w:rFonts w:ascii="Times New Roman" w:hAnsi="Times New Roman" w:cs="Times New Roman"/>
          <w:b/>
          <w:sz w:val="22"/>
          <w:szCs w:val="22"/>
        </w:rPr>
        <w:t>Wilker Rodrigues de Almeida</w:t>
      </w:r>
    </w:p>
    <w:p w14:paraId="38236244" w14:textId="77777777" w:rsidR="002C6B99" w:rsidRPr="00DC004F" w:rsidRDefault="002C6B99" w:rsidP="00AE42A0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004F">
        <w:rPr>
          <w:rFonts w:ascii="Times New Roman" w:hAnsi="Times New Roman" w:cs="Times New Roman"/>
          <w:b/>
          <w:sz w:val="22"/>
          <w:szCs w:val="22"/>
        </w:rPr>
        <w:t>Diretor Geral – IF Sudeste MG – Campus Av. Bom Sucesso</w:t>
      </w:r>
    </w:p>
    <w:p w14:paraId="407DAF7B" w14:textId="77777777" w:rsidR="002C6B99" w:rsidRPr="00DC004F" w:rsidRDefault="002C6B99" w:rsidP="00AE42A0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004F">
        <w:rPr>
          <w:rFonts w:ascii="Times New Roman" w:hAnsi="Times New Roman" w:cs="Times New Roman"/>
          <w:b/>
          <w:sz w:val="22"/>
          <w:szCs w:val="22"/>
        </w:rPr>
        <w:t>Portaria nº 442 de 09/06/2014 – D.O.U. 12/06/2014</w:t>
      </w:r>
    </w:p>
    <w:p w14:paraId="30C1E74A" w14:textId="77777777" w:rsidR="002C6B99" w:rsidRPr="00AE42A0" w:rsidRDefault="002C6B99" w:rsidP="00AE42A0">
      <w:pPr>
        <w:pStyle w:val="Standard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F30990B" w14:textId="77777777" w:rsidR="002C6B99" w:rsidRPr="00AE42A0" w:rsidRDefault="002C6B99" w:rsidP="00AE42A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566BFEE1" w14:textId="77777777" w:rsidR="002C6B99" w:rsidRPr="00AE42A0" w:rsidRDefault="002C6B99" w:rsidP="00AE42A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81DED4F" w14:textId="41AE3B32" w:rsidR="002C6B99" w:rsidRPr="00AE42A0" w:rsidRDefault="00DC004F" w:rsidP="00AE42A0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E42A0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A65262" wp14:editId="5421B219">
                <wp:simplePos x="0" y="0"/>
                <wp:positionH relativeFrom="column">
                  <wp:posOffset>1670050</wp:posOffset>
                </wp:positionH>
                <wp:positionV relativeFrom="paragraph">
                  <wp:posOffset>240030</wp:posOffset>
                </wp:positionV>
                <wp:extent cx="3457575" cy="1743075"/>
                <wp:effectExtent l="0" t="0" r="28575" b="2857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6202E" w14:textId="308B999A" w:rsidR="000A1660" w:rsidRPr="00DC004F" w:rsidRDefault="000A1660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C004F">
                              <w:rPr>
                                <w:b/>
                              </w:rPr>
                              <w:t>Nos termos do Art. 9º do Decreto 5450/2005, aprovo o Termo de Referência.</w:t>
                            </w:r>
                          </w:p>
                          <w:p w14:paraId="2BFD53FB" w14:textId="77777777" w:rsidR="000A1660" w:rsidRPr="00DC004F" w:rsidRDefault="000A1660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0C9CE00" w14:textId="1CAD4300" w:rsidR="000A1660" w:rsidRPr="00DC004F" w:rsidRDefault="00085B2C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.......... / ........ / 2016</w:t>
                            </w:r>
                            <w:r w:rsidR="000A1660" w:rsidRPr="00DC004F">
                              <w:rPr>
                                <w:b/>
                              </w:rPr>
                              <w:t>.</w:t>
                            </w:r>
                          </w:p>
                          <w:p w14:paraId="68F0C7F7" w14:textId="77777777" w:rsidR="000A1660" w:rsidRPr="00DC004F" w:rsidRDefault="000A1660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343322" w14:textId="77777777" w:rsidR="000A1660" w:rsidRPr="00DC004F" w:rsidRDefault="000A1660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C004F">
                              <w:rPr>
                                <w:b/>
                              </w:rPr>
                              <w:t>.....................................................</w:t>
                            </w:r>
                          </w:p>
                          <w:p w14:paraId="059A887B" w14:textId="77777777" w:rsidR="000A1660" w:rsidRPr="00DC004F" w:rsidRDefault="000A1660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C004F">
                              <w:rPr>
                                <w:b/>
                              </w:rPr>
                              <w:t xml:space="preserve">Charles </w:t>
                            </w:r>
                            <w:proofErr w:type="spellStart"/>
                            <w:r w:rsidRPr="00DC004F">
                              <w:rPr>
                                <w:b/>
                              </w:rPr>
                              <w:t>Okama</w:t>
                            </w:r>
                            <w:proofErr w:type="spellEnd"/>
                            <w:r w:rsidRPr="00DC004F">
                              <w:rPr>
                                <w:b/>
                              </w:rPr>
                              <w:t xml:space="preserve"> de Souza</w:t>
                            </w:r>
                          </w:p>
                          <w:p w14:paraId="1472842B" w14:textId="77777777" w:rsidR="000A1660" w:rsidRPr="00DC004F" w:rsidRDefault="000A1660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C004F">
                              <w:rPr>
                                <w:b/>
                              </w:rPr>
                              <w:t>Pró-Reitor de Administração</w:t>
                            </w:r>
                          </w:p>
                          <w:p w14:paraId="7690857B" w14:textId="084522EB" w:rsidR="000A1660" w:rsidRPr="00DC004F" w:rsidRDefault="000A1660" w:rsidP="000A166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C004F">
                              <w:rPr>
                                <w:b/>
                              </w:rPr>
                              <w:t>Portaria nº 655/2013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6526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31.5pt;margin-top:18.9pt;width:272.25pt;height:1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rv5KAIAAE0EAAAOAAAAZHJzL2Uyb0RvYy54bWysVNtu2zAMfR+wfxD0vvjSZG2NOEWXLsOA&#10;7gK0+wBalmNhsuhJSuzs60fJaZrdXobZgCCa1NHhIenlzdhptpfWKTQlz2YpZ9IIrJXZlvzL4+bV&#10;FWfOg6lBo5ElP0jHb1YvXyyHvpA5tqhraRmBGFcMfclb7/siSZxoZQduhr005GzQduDJtNuktjAQ&#10;eqeTPE1fJwPaurcopHP09W5y8lXEbxop/KemcdIzXXLi5uNq41qFNVktodha6FsljjTgH1h0oAxd&#10;eoK6Aw9sZ9VvUJ0SFh02fiawS7BplJAxB8omS3/J5qGFXsZcSBzXn2Ry/w9WfNx/tkzVJc+zS84M&#10;dFSkNagRWC3Zoxw9sjyoNPSuoOCHnsL9+AZHqnbM2PX3KL46ZnDdgtnKW2txaCXUxDILJ5OzoxOO&#10;CyDV8AFrugx2HiPQ2NguSEiiMEKnah1OFSIeTNDHi/nikl7OBPmyy/lFSka4A4qn4711/p3EjoVN&#10;yS21QISH/b3zU+hTSLjNoVb1RmkdDbut1tqyPVC7bOJzRP8pTBs2lPx6kS8mBf4KkcbnTxCd8tT3&#10;WnUlvzoFQRF0e2tqogmFB6WnPWWnzVHIoN2koh+rkQKDuhXWB5LU4tTfNI+0adF+52yg3i65+7YD&#10;KznT7w2V5Tqbz8MwRIMUzcmw557q3ANGEFTJPWfTdu3jAAWOBm+pfI2Kwj4zOXKlno2lOc5XGIpz&#10;O0Y9/wVWPwAAAP//AwBQSwMEFAAGAAgAAAAhAFYULojgAAAACgEAAA8AAABkcnMvZG93bnJldi54&#10;bWxMj8tOwzAQRfdI/IM1SGxQ6zSBJIQ4FUIC0R20CLZuPE0i/Ai2m4a/Z1jBcmau7pxTr2ej2YQ+&#10;DM4KWC0TYGhbpwbbCXjbPS5KYCFKq6R2FgV8Y4B1c35Wy0q5k33FaRs7RiU2VFJAH+NYcR7aHo0M&#10;SzeipdvBeSMjjb7jyssTlRvN0yTJuZGDpQ+9HPGhx/ZzezQCyuvn6SNsspf3Nj/o23hVTE9fXojL&#10;i/n+DljEOf6F4Ref0KEhpr07WhWYFpDmGblEAVlBChQok+IG2J4WqzQD3tT8v0LzAwAA//8DAFBL&#10;AQItABQABgAIAAAAIQC2gziS/gAAAOEBAAATAAAAAAAAAAAAAAAAAAAAAABbQ29udGVudF9UeXBl&#10;c10ueG1sUEsBAi0AFAAGAAgAAAAhADj9If/WAAAAlAEAAAsAAAAAAAAAAAAAAAAALwEAAF9yZWxz&#10;Ly5yZWxzUEsBAi0AFAAGAAgAAAAhACTau/koAgAATQQAAA4AAAAAAAAAAAAAAAAALgIAAGRycy9l&#10;Mm9Eb2MueG1sUEsBAi0AFAAGAAgAAAAhAFYULojgAAAACgEAAA8AAAAAAAAAAAAAAAAAggQAAGRy&#10;cy9kb3ducmV2LnhtbFBLBQYAAAAABAAEAPMAAACPBQAAAAA=&#10;">
                <v:textbox>
                  <w:txbxContent>
                    <w:p w14:paraId="0AB6202E" w14:textId="308B999A" w:rsidR="000A1660" w:rsidRPr="00DC004F" w:rsidRDefault="000A1660" w:rsidP="000A1660">
                      <w:pPr>
                        <w:jc w:val="center"/>
                        <w:rPr>
                          <w:b/>
                        </w:rPr>
                      </w:pPr>
                      <w:r w:rsidRPr="00DC004F">
                        <w:rPr>
                          <w:b/>
                        </w:rPr>
                        <w:t>Nos termos do Art. 9º do Decreto 5450/2005, aprovo o Termo de Referência.</w:t>
                      </w:r>
                    </w:p>
                    <w:p w14:paraId="2BFD53FB" w14:textId="77777777" w:rsidR="000A1660" w:rsidRPr="00DC004F" w:rsidRDefault="000A1660" w:rsidP="000A1660">
                      <w:pPr>
                        <w:jc w:val="center"/>
                        <w:rPr>
                          <w:b/>
                        </w:rPr>
                      </w:pPr>
                    </w:p>
                    <w:p w14:paraId="50C9CE00" w14:textId="1CAD4300" w:rsidR="000A1660" w:rsidRPr="00DC004F" w:rsidRDefault="00085B2C" w:rsidP="000A166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.......... / ........ / 2016</w:t>
                      </w:r>
                      <w:r w:rsidR="000A1660" w:rsidRPr="00DC004F">
                        <w:rPr>
                          <w:b/>
                        </w:rPr>
                        <w:t>.</w:t>
                      </w:r>
                    </w:p>
                    <w:p w14:paraId="68F0C7F7" w14:textId="77777777" w:rsidR="000A1660" w:rsidRPr="00DC004F" w:rsidRDefault="000A1660" w:rsidP="000A1660">
                      <w:pPr>
                        <w:jc w:val="center"/>
                        <w:rPr>
                          <w:b/>
                        </w:rPr>
                      </w:pPr>
                    </w:p>
                    <w:p w14:paraId="78343322" w14:textId="77777777" w:rsidR="000A1660" w:rsidRPr="00DC004F" w:rsidRDefault="000A1660" w:rsidP="000A1660">
                      <w:pPr>
                        <w:jc w:val="center"/>
                        <w:rPr>
                          <w:b/>
                        </w:rPr>
                      </w:pPr>
                      <w:r w:rsidRPr="00DC004F">
                        <w:rPr>
                          <w:b/>
                        </w:rPr>
                        <w:t>.....................................................</w:t>
                      </w:r>
                    </w:p>
                    <w:p w14:paraId="059A887B" w14:textId="77777777" w:rsidR="000A1660" w:rsidRPr="00DC004F" w:rsidRDefault="000A1660" w:rsidP="000A1660">
                      <w:pPr>
                        <w:jc w:val="center"/>
                        <w:rPr>
                          <w:b/>
                        </w:rPr>
                      </w:pPr>
                      <w:r w:rsidRPr="00DC004F">
                        <w:rPr>
                          <w:b/>
                        </w:rPr>
                        <w:t xml:space="preserve">Charles </w:t>
                      </w:r>
                      <w:proofErr w:type="spellStart"/>
                      <w:r w:rsidRPr="00DC004F">
                        <w:rPr>
                          <w:b/>
                        </w:rPr>
                        <w:t>Okama</w:t>
                      </w:r>
                      <w:proofErr w:type="spellEnd"/>
                      <w:r w:rsidRPr="00DC004F">
                        <w:rPr>
                          <w:b/>
                        </w:rPr>
                        <w:t xml:space="preserve"> de Souza</w:t>
                      </w:r>
                    </w:p>
                    <w:p w14:paraId="1472842B" w14:textId="77777777" w:rsidR="000A1660" w:rsidRPr="00DC004F" w:rsidRDefault="000A1660" w:rsidP="000A1660">
                      <w:pPr>
                        <w:jc w:val="center"/>
                        <w:rPr>
                          <w:b/>
                        </w:rPr>
                      </w:pPr>
                      <w:r w:rsidRPr="00DC004F">
                        <w:rPr>
                          <w:b/>
                        </w:rPr>
                        <w:t>Pró-Reitor de Administração</w:t>
                      </w:r>
                    </w:p>
                    <w:p w14:paraId="7690857B" w14:textId="084522EB" w:rsidR="000A1660" w:rsidRPr="00DC004F" w:rsidRDefault="000A1660" w:rsidP="000A1660">
                      <w:pPr>
                        <w:jc w:val="center"/>
                        <w:rPr>
                          <w:b/>
                        </w:rPr>
                      </w:pPr>
                      <w:r w:rsidRPr="00DC004F">
                        <w:rPr>
                          <w:b/>
                        </w:rPr>
                        <w:t>Portaria nº 655/2013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2889C1" w14:textId="019EBC66" w:rsidR="000A1660" w:rsidRPr="00AE42A0" w:rsidRDefault="000A1660" w:rsidP="00AE42A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0A1660" w:rsidRPr="00AE42A0" w:rsidSect="00AE42A0">
      <w:footerReference w:type="default" r:id="rId9"/>
      <w:pgSz w:w="11906" w:h="16838"/>
      <w:pgMar w:top="1276" w:right="99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DC368" w14:textId="77777777" w:rsidR="0020565D" w:rsidRDefault="0020565D">
      <w:r>
        <w:separator/>
      </w:r>
    </w:p>
  </w:endnote>
  <w:endnote w:type="continuationSeparator" w:id="0">
    <w:p w14:paraId="73132717" w14:textId="77777777" w:rsidR="0020565D" w:rsidRDefault="0020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Arial Unicode MS"/>
    <w:charset w:val="8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, 'Trebu">
    <w:altName w:val="Arial"/>
    <w:charset w:val="00"/>
    <w:family w:val="swiss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18AFA" w14:textId="37E40D89" w:rsidR="004A5AC6" w:rsidRPr="00A8436A" w:rsidRDefault="004A5AC6" w:rsidP="004A5AC6">
    <w:pPr>
      <w:pStyle w:val="Rodap"/>
      <w:rPr>
        <w:rFonts w:ascii="Times New Roman" w:hAnsi="Times New Roman" w:cs="Times New Roman"/>
      </w:rPr>
    </w:pPr>
    <w:r w:rsidRPr="00A8436A">
      <w:rPr>
        <w:rFonts w:ascii="Times New Roman" w:hAnsi="Times New Roman" w:cs="Times New Roman"/>
      </w:rPr>
      <w:t>______________________________________________________________</w:t>
    </w:r>
    <w:r w:rsidR="00824689">
      <w:rPr>
        <w:rFonts w:ascii="Times New Roman" w:hAnsi="Times New Roman" w:cs="Times New Roman"/>
      </w:rPr>
      <w:t>_________________</w:t>
    </w:r>
    <w:r w:rsidRPr="00A8436A">
      <w:rPr>
        <w:rFonts w:ascii="Times New Roman" w:hAnsi="Times New Roman" w:cs="Times New Roman"/>
      </w:rPr>
      <w:t>____</w:t>
    </w:r>
  </w:p>
  <w:p w14:paraId="06D18AFB" w14:textId="77777777" w:rsidR="004A5AC6" w:rsidRPr="00A8436A" w:rsidRDefault="004A5AC6" w:rsidP="004A5AC6">
    <w:pPr>
      <w:pStyle w:val="Rodap"/>
      <w:rPr>
        <w:rFonts w:cs="Arial"/>
        <w:sz w:val="12"/>
        <w:szCs w:val="12"/>
      </w:rPr>
    </w:pPr>
    <w:r w:rsidRPr="00A8436A">
      <w:rPr>
        <w:rFonts w:cs="Arial"/>
        <w:sz w:val="12"/>
        <w:szCs w:val="12"/>
      </w:rPr>
      <w:t>Comissão Permanente de Atualização de Editais da Consultoria-Geral da União</w:t>
    </w:r>
  </w:p>
  <w:p w14:paraId="06D18AFC" w14:textId="77777777" w:rsidR="004A5AC6" w:rsidRPr="00A8436A" w:rsidRDefault="004A5AC6" w:rsidP="004A5AC6">
    <w:pPr>
      <w:pStyle w:val="Rodap"/>
      <w:rPr>
        <w:rFonts w:cs="Arial"/>
        <w:sz w:val="12"/>
        <w:szCs w:val="12"/>
      </w:rPr>
    </w:pPr>
    <w:r w:rsidRPr="00A8436A">
      <w:rPr>
        <w:rFonts w:cs="Arial"/>
        <w:sz w:val="12"/>
        <w:szCs w:val="12"/>
      </w:rPr>
      <w:t>Termo de Referência - Modelo para SRP Pregão Eletrônico – Compras</w:t>
    </w:r>
  </w:p>
  <w:p w14:paraId="06D18AFD" w14:textId="06E15687" w:rsidR="004A5AC6" w:rsidRPr="00A8436A" w:rsidRDefault="0078540E" w:rsidP="004A5AC6">
    <w:pPr>
      <w:pStyle w:val="Rodap"/>
      <w:rPr>
        <w:rFonts w:cs="Arial"/>
      </w:rPr>
    </w:pPr>
    <w:r>
      <w:rPr>
        <w:rFonts w:cs="Arial"/>
        <w:sz w:val="12"/>
        <w:szCs w:val="12"/>
      </w:rPr>
      <w:t>Atualização: Janeiro</w:t>
    </w:r>
    <w:r w:rsidR="00D94484">
      <w:rPr>
        <w:rFonts w:cs="Arial"/>
        <w:sz w:val="12"/>
        <w:szCs w:val="12"/>
      </w:rPr>
      <w:t>/201</w:t>
    </w:r>
    <w:r>
      <w:rPr>
        <w:rFonts w:cs="Arial"/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1DFC8" w14:textId="77777777" w:rsidR="0020565D" w:rsidRDefault="0020565D">
      <w:r>
        <w:separator/>
      </w:r>
    </w:p>
  </w:footnote>
  <w:footnote w:type="continuationSeparator" w:id="0">
    <w:p w14:paraId="1FF74135" w14:textId="77777777" w:rsidR="0020565D" w:rsidRDefault="00205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7" w15:restartNumberingAfterBreak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26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1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2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3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4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643969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16"/>
  </w:num>
  <w:num w:numId="4">
    <w:abstractNumId w:val="26"/>
  </w:num>
  <w:num w:numId="5">
    <w:abstractNumId w:val="15"/>
  </w:num>
  <w:num w:numId="6">
    <w:abstractNumId w:val="23"/>
  </w:num>
  <w:num w:numId="7">
    <w:abstractNumId w:val="20"/>
  </w:num>
  <w:num w:numId="8">
    <w:abstractNumId w:val="21"/>
  </w:num>
  <w:num w:numId="9">
    <w:abstractNumId w:val="24"/>
  </w:num>
  <w:num w:numId="10">
    <w:abstractNumId w:val="11"/>
  </w:num>
  <w:num w:numId="11">
    <w:abstractNumId w:val="22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8"/>
  </w:num>
  <w:num w:numId="15">
    <w:abstractNumId w:val="19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2"/>
  </w:num>
  <w:num w:numId="27">
    <w:abstractNumId w:val="0"/>
  </w:num>
  <w:num w:numId="28">
    <w:abstractNumId w:val="14"/>
  </w:num>
  <w:num w:numId="29">
    <w:abstractNumId w:val="27"/>
  </w:num>
  <w:num w:numId="30">
    <w:abstractNumId w:val="2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236D"/>
    <w:rsid w:val="00003298"/>
    <w:rsid w:val="0001661B"/>
    <w:rsid w:val="0002260C"/>
    <w:rsid w:val="0002306D"/>
    <w:rsid w:val="000242C8"/>
    <w:rsid w:val="00027155"/>
    <w:rsid w:val="000318BA"/>
    <w:rsid w:val="00034A29"/>
    <w:rsid w:val="00040957"/>
    <w:rsid w:val="0004568C"/>
    <w:rsid w:val="00047D73"/>
    <w:rsid w:val="00056433"/>
    <w:rsid w:val="00060414"/>
    <w:rsid w:val="00062853"/>
    <w:rsid w:val="00062C9B"/>
    <w:rsid w:val="0006537A"/>
    <w:rsid w:val="000670EC"/>
    <w:rsid w:val="000677A2"/>
    <w:rsid w:val="00070EA5"/>
    <w:rsid w:val="00073282"/>
    <w:rsid w:val="00076CBC"/>
    <w:rsid w:val="000779C7"/>
    <w:rsid w:val="00081098"/>
    <w:rsid w:val="00085B2C"/>
    <w:rsid w:val="00087EF2"/>
    <w:rsid w:val="00090F5D"/>
    <w:rsid w:val="00092759"/>
    <w:rsid w:val="00094321"/>
    <w:rsid w:val="000A038D"/>
    <w:rsid w:val="000A102A"/>
    <w:rsid w:val="000A1660"/>
    <w:rsid w:val="000A1A7B"/>
    <w:rsid w:val="000A1B88"/>
    <w:rsid w:val="000A23DA"/>
    <w:rsid w:val="000A674F"/>
    <w:rsid w:val="000A7C00"/>
    <w:rsid w:val="000B4C10"/>
    <w:rsid w:val="000B65A7"/>
    <w:rsid w:val="000B7B55"/>
    <w:rsid w:val="000C123B"/>
    <w:rsid w:val="000C21AD"/>
    <w:rsid w:val="000C2C16"/>
    <w:rsid w:val="000C670A"/>
    <w:rsid w:val="000D2A1E"/>
    <w:rsid w:val="000D2AC3"/>
    <w:rsid w:val="000F1C1C"/>
    <w:rsid w:val="000F3E1F"/>
    <w:rsid w:val="000F4088"/>
    <w:rsid w:val="000F4F96"/>
    <w:rsid w:val="000F5A07"/>
    <w:rsid w:val="00100990"/>
    <w:rsid w:val="00105707"/>
    <w:rsid w:val="001103FF"/>
    <w:rsid w:val="00113EEB"/>
    <w:rsid w:val="001219B0"/>
    <w:rsid w:val="0012310A"/>
    <w:rsid w:val="00124990"/>
    <w:rsid w:val="00124FA4"/>
    <w:rsid w:val="00125820"/>
    <w:rsid w:val="001304C0"/>
    <w:rsid w:val="001315F2"/>
    <w:rsid w:val="0014004B"/>
    <w:rsid w:val="0014325E"/>
    <w:rsid w:val="00146BDF"/>
    <w:rsid w:val="001516EA"/>
    <w:rsid w:val="00153E25"/>
    <w:rsid w:val="00154505"/>
    <w:rsid w:val="00155F29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A76FB"/>
    <w:rsid w:val="001B005B"/>
    <w:rsid w:val="001B6349"/>
    <w:rsid w:val="001B6B6B"/>
    <w:rsid w:val="001C1001"/>
    <w:rsid w:val="001C3F32"/>
    <w:rsid w:val="001C48B6"/>
    <w:rsid w:val="001C4C04"/>
    <w:rsid w:val="001C694F"/>
    <w:rsid w:val="001C71C1"/>
    <w:rsid w:val="001C721E"/>
    <w:rsid w:val="001D000B"/>
    <w:rsid w:val="001D7C10"/>
    <w:rsid w:val="001E14AF"/>
    <w:rsid w:val="001E3AAF"/>
    <w:rsid w:val="001E5120"/>
    <w:rsid w:val="001F0A6E"/>
    <w:rsid w:val="001F39FA"/>
    <w:rsid w:val="00202A04"/>
    <w:rsid w:val="00205197"/>
    <w:rsid w:val="0020565D"/>
    <w:rsid w:val="0020593D"/>
    <w:rsid w:val="00207B98"/>
    <w:rsid w:val="00210001"/>
    <w:rsid w:val="0021106D"/>
    <w:rsid w:val="00213E33"/>
    <w:rsid w:val="00221BA5"/>
    <w:rsid w:val="00222980"/>
    <w:rsid w:val="002241A2"/>
    <w:rsid w:val="00231E8F"/>
    <w:rsid w:val="00231E9C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4A8C"/>
    <w:rsid w:val="00267125"/>
    <w:rsid w:val="00267B22"/>
    <w:rsid w:val="00267DDF"/>
    <w:rsid w:val="0027151E"/>
    <w:rsid w:val="00271CB6"/>
    <w:rsid w:val="0027301A"/>
    <w:rsid w:val="00276ECC"/>
    <w:rsid w:val="0028765E"/>
    <w:rsid w:val="0029037D"/>
    <w:rsid w:val="002937D4"/>
    <w:rsid w:val="00294F04"/>
    <w:rsid w:val="002C54C1"/>
    <w:rsid w:val="002C6B99"/>
    <w:rsid w:val="002D78B4"/>
    <w:rsid w:val="002D7C8E"/>
    <w:rsid w:val="002E160F"/>
    <w:rsid w:val="002E3F91"/>
    <w:rsid w:val="002E480D"/>
    <w:rsid w:val="002E5F6B"/>
    <w:rsid w:val="002F084D"/>
    <w:rsid w:val="002F308B"/>
    <w:rsid w:val="003022D4"/>
    <w:rsid w:val="00310B4A"/>
    <w:rsid w:val="003238C3"/>
    <w:rsid w:val="00324BCD"/>
    <w:rsid w:val="00324F30"/>
    <w:rsid w:val="00325023"/>
    <w:rsid w:val="00325863"/>
    <w:rsid w:val="00325FD8"/>
    <w:rsid w:val="003265B9"/>
    <w:rsid w:val="00327232"/>
    <w:rsid w:val="00331182"/>
    <w:rsid w:val="00340EE0"/>
    <w:rsid w:val="00343032"/>
    <w:rsid w:val="0035658A"/>
    <w:rsid w:val="00364141"/>
    <w:rsid w:val="00367EF6"/>
    <w:rsid w:val="003727BF"/>
    <w:rsid w:val="00373F2A"/>
    <w:rsid w:val="0037433B"/>
    <w:rsid w:val="003779A2"/>
    <w:rsid w:val="0038139C"/>
    <w:rsid w:val="00386157"/>
    <w:rsid w:val="00386ADE"/>
    <w:rsid w:val="00391E14"/>
    <w:rsid w:val="003959F6"/>
    <w:rsid w:val="003A438D"/>
    <w:rsid w:val="003A73C1"/>
    <w:rsid w:val="003B791E"/>
    <w:rsid w:val="003C484F"/>
    <w:rsid w:val="003C609E"/>
    <w:rsid w:val="003C6275"/>
    <w:rsid w:val="003D69A5"/>
    <w:rsid w:val="003E34F6"/>
    <w:rsid w:val="003E4927"/>
    <w:rsid w:val="003E4D76"/>
    <w:rsid w:val="003E55B1"/>
    <w:rsid w:val="003F004A"/>
    <w:rsid w:val="003F0659"/>
    <w:rsid w:val="003F1437"/>
    <w:rsid w:val="003F17EC"/>
    <w:rsid w:val="003F185C"/>
    <w:rsid w:val="003F2CA7"/>
    <w:rsid w:val="003F36A3"/>
    <w:rsid w:val="004027CC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35C1A"/>
    <w:rsid w:val="00441EA1"/>
    <w:rsid w:val="00441F34"/>
    <w:rsid w:val="00445798"/>
    <w:rsid w:val="0044725C"/>
    <w:rsid w:val="00447465"/>
    <w:rsid w:val="00451152"/>
    <w:rsid w:val="00455CBE"/>
    <w:rsid w:val="00455EB7"/>
    <w:rsid w:val="00455FD5"/>
    <w:rsid w:val="00460E8A"/>
    <w:rsid w:val="00461FC7"/>
    <w:rsid w:val="0046230A"/>
    <w:rsid w:val="00462C95"/>
    <w:rsid w:val="0046486A"/>
    <w:rsid w:val="00470D04"/>
    <w:rsid w:val="00473A3D"/>
    <w:rsid w:val="004773FC"/>
    <w:rsid w:val="00480328"/>
    <w:rsid w:val="004834FC"/>
    <w:rsid w:val="00483B15"/>
    <w:rsid w:val="00483FB9"/>
    <w:rsid w:val="00491452"/>
    <w:rsid w:val="00494AE7"/>
    <w:rsid w:val="00496343"/>
    <w:rsid w:val="004A030A"/>
    <w:rsid w:val="004A5AC6"/>
    <w:rsid w:val="004B05B0"/>
    <w:rsid w:val="004B0CAC"/>
    <w:rsid w:val="004B19B5"/>
    <w:rsid w:val="004B1D7D"/>
    <w:rsid w:val="004B460A"/>
    <w:rsid w:val="004C0212"/>
    <w:rsid w:val="004C05F9"/>
    <w:rsid w:val="004D087F"/>
    <w:rsid w:val="004E0194"/>
    <w:rsid w:val="004E1516"/>
    <w:rsid w:val="004E6184"/>
    <w:rsid w:val="004E69F6"/>
    <w:rsid w:val="004F1471"/>
    <w:rsid w:val="004F5DB8"/>
    <w:rsid w:val="004F5DF9"/>
    <w:rsid w:val="004F66B4"/>
    <w:rsid w:val="004F78C6"/>
    <w:rsid w:val="0050224C"/>
    <w:rsid w:val="005037A6"/>
    <w:rsid w:val="00512D53"/>
    <w:rsid w:val="00514883"/>
    <w:rsid w:val="0053132E"/>
    <w:rsid w:val="005360AE"/>
    <w:rsid w:val="00551907"/>
    <w:rsid w:val="00561C04"/>
    <w:rsid w:val="0056213B"/>
    <w:rsid w:val="00562F82"/>
    <w:rsid w:val="00564913"/>
    <w:rsid w:val="005800D8"/>
    <w:rsid w:val="005846C9"/>
    <w:rsid w:val="00586D19"/>
    <w:rsid w:val="005873FC"/>
    <w:rsid w:val="00590EAF"/>
    <w:rsid w:val="00595DA6"/>
    <w:rsid w:val="005A5428"/>
    <w:rsid w:val="005A6A91"/>
    <w:rsid w:val="005B0043"/>
    <w:rsid w:val="005B0066"/>
    <w:rsid w:val="005C04BF"/>
    <w:rsid w:val="005C3930"/>
    <w:rsid w:val="005C52A6"/>
    <w:rsid w:val="005C76D8"/>
    <w:rsid w:val="005D249E"/>
    <w:rsid w:val="005E1321"/>
    <w:rsid w:val="005E2DD4"/>
    <w:rsid w:val="005E412D"/>
    <w:rsid w:val="005E6D43"/>
    <w:rsid w:val="005F6F64"/>
    <w:rsid w:val="005F7B0A"/>
    <w:rsid w:val="00602426"/>
    <w:rsid w:val="00605C11"/>
    <w:rsid w:val="00606440"/>
    <w:rsid w:val="006078C2"/>
    <w:rsid w:val="006171A9"/>
    <w:rsid w:val="00622180"/>
    <w:rsid w:val="00623436"/>
    <w:rsid w:val="00640F39"/>
    <w:rsid w:val="00655AAF"/>
    <w:rsid w:val="00656A30"/>
    <w:rsid w:val="006673E7"/>
    <w:rsid w:val="0067274D"/>
    <w:rsid w:val="00674964"/>
    <w:rsid w:val="00680B7E"/>
    <w:rsid w:val="00683B94"/>
    <w:rsid w:val="00686692"/>
    <w:rsid w:val="006920F8"/>
    <w:rsid w:val="00693033"/>
    <w:rsid w:val="00693321"/>
    <w:rsid w:val="00694893"/>
    <w:rsid w:val="00694DD9"/>
    <w:rsid w:val="006A0037"/>
    <w:rsid w:val="006A12B1"/>
    <w:rsid w:val="006A5F42"/>
    <w:rsid w:val="006A6103"/>
    <w:rsid w:val="006B10ED"/>
    <w:rsid w:val="006B156A"/>
    <w:rsid w:val="006B4F18"/>
    <w:rsid w:val="006B51B2"/>
    <w:rsid w:val="006C17A0"/>
    <w:rsid w:val="006D27E3"/>
    <w:rsid w:val="006D3F97"/>
    <w:rsid w:val="006D4135"/>
    <w:rsid w:val="006E0448"/>
    <w:rsid w:val="006E09F2"/>
    <w:rsid w:val="006E390B"/>
    <w:rsid w:val="006E69B4"/>
    <w:rsid w:val="006E721C"/>
    <w:rsid w:val="006F3EE2"/>
    <w:rsid w:val="006F76CC"/>
    <w:rsid w:val="00700CBD"/>
    <w:rsid w:val="0070207F"/>
    <w:rsid w:val="007028C7"/>
    <w:rsid w:val="00702E81"/>
    <w:rsid w:val="00704462"/>
    <w:rsid w:val="00710C7E"/>
    <w:rsid w:val="007157F5"/>
    <w:rsid w:val="0073044F"/>
    <w:rsid w:val="00733DE0"/>
    <w:rsid w:val="007357C5"/>
    <w:rsid w:val="0074032D"/>
    <w:rsid w:val="00740D25"/>
    <w:rsid w:val="00741328"/>
    <w:rsid w:val="00752A9E"/>
    <w:rsid w:val="00752B1F"/>
    <w:rsid w:val="0075531C"/>
    <w:rsid w:val="00756F76"/>
    <w:rsid w:val="007679B9"/>
    <w:rsid w:val="007718A7"/>
    <w:rsid w:val="00776572"/>
    <w:rsid w:val="00776D50"/>
    <w:rsid w:val="0077738D"/>
    <w:rsid w:val="007774C2"/>
    <w:rsid w:val="00783DC8"/>
    <w:rsid w:val="0078540E"/>
    <w:rsid w:val="00787771"/>
    <w:rsid w:val="00787D28"/>
    <w:rsid w:val="0079000C"/>
    <w:rsid w:val="00790D93"/>
    <w:rsid w:val="00791CD7"/>
    <w:rsid w:val="0079430D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947"/>
    <w:rsid w:val="007E3F65"/>
    <w:rsid w:val="007E5253"/>
    <w:rsid w:val="007E57A5"/>
    <w:rsid w:val="007E68F6"/>
    <w:rsid w:val="007E6EF9"/>
    <w:rsid w:val="007F0511"/>
    <w:rsid w:val="007F2AE5"/>
    <w:rsid w:val="007F6AB0"/>
    <w:rsid w:val="00803805"/>
    <w:rsid w:val="0080582D"/>
    <w:rsid w:val="0080756C"/>
    <w:rsid w:val="00812ACB"/>
    <w:rsid w:val="00813602"/>
    <w:rsid w:val="00824689"/>
    <w:rsid w:val="00831204"/>
    <w:rsid w:val="00831208"/>
    <w:rsid w:val="00835A02"/>
    <w:rsid w:val="00841504"/>
    <w:rsid w:val="008429CF"/>
    <w:rsid w:val="008446E2"/>
    <w:rsid w:val="00847E19"/>
    <w:rsid w:val="00850CD3"/>
    <w:rsid w:val="0085112C"/>
    <w:rsid w:val="008541BE"/>
    <w:rsid w:val="008559F1"/>
    <w:rsid w:val="00855E5A"/>
    <w:rsid w:val="008601A9"/>
    <w:rsid w:val="00862733"/>
    <w:rsid w:val="00865B0D"/>
    <w:rsid w:val="00871B33"/>
    <w:rsid w:val="00872949"/>
    <w:rsid w:val="00887874"/>
    <w:rsid w:val="008941DB"/>
    <w:rsid w:val="008A16EA"/>
    <w:rsid w:val="008B567E"/>
    <w:rsid w:val="008B6162"/>
    <w:rsid w:val="008B6E84"/>
    <w:rsid w:val="008C04DF"/>
    <w:rsid w:val="008C1971"/>
    <w:rsid w:val="008C1AF7"/>
    <w:rsid w:val="008D0EE5"/>
    <w:rsid w:val="008D2CAF"/>
    <w:rsid w:val="008D3ACE"/>
    <w:rsid w:val="008D51CC"/>
    <w:rsid w:val="008E1D57"/>
    <w:rsid w:val="008E4F95"/>
    <w:rsid w:val="008F4D52"/>
    <w:rsid w:val="008F4E41"/>
    <w:rsid w:val="00902CB8"/>
    <w:rsid w:val="00903AE6"/>
    <w:rsid w:val="0090408D"/>
    <w:rsid w:val="00904E6B"/>
    <w:rsid w:val="00906EEC"/>
    <w:rsid w:val="00914204"/>
    <w:rsid w:val="00915C7E"/>
    <w:rsid w:val="00922606"/>
    <w:rsid w:val="00922D31"/>
    <w:rsid w:val="00923B22"/>
    <w:rsid w:val="0092559F"/>
    <w:rsid w:val="00925D03"/>
    <w:rsid w:val="0092650F"/>
    <w:rsid w:val="00927AD9"/>
    <w:rsid w:val="00931141"/>
    <w:rsid w:val="00931A06"/>
    <w:rsid w:val="00932665"/>
    <w:rsid w:val="00935665"/>
    <w:rsid w:val="00935B30"/>
    <w:rsid w:val="00936A4E"/>
    <w:rsid w:val="00941580"/>
    <w:rsid w:val="00944E0C"/>
    <w:rsid w:val="00950D81"/>
    <w:rsid w:val="00953772"/>
    <w:rsid w:val="009543EB"/>
    <w:rsid w:val="009623AB"/>
    <w:rsid w:val="00970053"/>
    <w:rsid w:val="00970A6B"/>
    <w:rsid w:val="009763C4"/>
    <w:rsid w:val="00976832"/>
    <w:rsid w:val="00977F85"/>
    <w:rsid w:val="009803F1"/>
    <w:rsid w:val="009844F7"/>
    <w:rsid w:val="0099079E"/>
    <w:rsid w:val="00995FFD"/>
    <w:rsid w:val="009A1099"/>
    <w:rsid w:val="009A45B0"/>
    <w:rsid w:val="009A6A6F"/>
    <w:rsid w:val="009B1586"/>
    <w:rsid w:val="009B1B69"/>
    <w:rsid w:val="009C470D"/>
    <w:rsid w:val="009C638B"/>
    <w:rsid w:val="009D3626"/>
    <w:rsid w:val="009D68FB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6245"/>
    <w:rsid w:val="00A055A5"/>
    <w:rsid w:val="00A12A7C"/>
    <w:rsid w:val="00A1330E"/>
    <w:rsid w:val="00A402A1"/>
    <w:rsid w:val="00A44175"/>
    <w:rsid w:val="00A4565E"/>
    <w:rsid w:val="00A47893"/>
    <w:rsid w:val="00A50D22"/>
    <w:rsid w:val="00A512C3"/>
    <w:rsid w:val="00A51AFE"/>
    <w:rsid w:val="00A53390"/>
    <w:rsid w:val="00A571FE"/>
    <w:rsid w:val="00A60395"/>
    <w:rsid w:val="00A6183D"/>
    <w:rsid w:val="00A6287E"/>
    <w:rsid w:val="00A77C2C"/>
    <w:rsid w:val="00A80062"/>
    <w:rsid w:val="00A8436A"/>
    <w:rsid w:val="00A856EB"/>
    <w:rsid w:val="00A9022E"/>
    <w:rsid w:val="00A914E1"/>
    <w:rsid w:val="00A96322"/>
    <w:rsid w:val="00AA1165"/>
    <w:rsid w:val="00AA3F31"/>
    <w:rsid w:val="00AA4625"/>
    <w:rsid w:val="00AB1F1A"/>
    <w:rsid w:val="00AC2965"/>
    <w:rsid w:val="00AC4F34"/>
    <w:rsid w:val="00AC6EC2"/>
    <w:rsid w:val="00AE3A63"/>
    <w:rsid w:val="00AE42A0"/>
    <w:rsid w:val="00AE5435"/>
    <w:rsid w:val="00AF3ABE"/>
    <w:rsid w:val="00AF53FF"/>
    <w:rsid w:val="00AF6959"/>
    <w:rsid w:val="00B00520"/>
    <w:rsid w:val="00B00F8E"/>
    <w:rsid w:val="00B014D0"/>
    <w:rsid w:val="00B025B6"/>
    <w:rsid w:val="00B02B08"/>
    <w:rsid w:val="00B03CB0"/>
    <w:rsid w:val="00B041A9"/>
    <w:rsid w:val="00B0465E"/>
    <w:rsid w:val="00B0749A"/>
    <w:rsid w:val="00B1218F"/>
    <w:rsid w:val="00B13262"/>
    <w:rsid w:val="00B14C20"/>
    <w:rsid w:val="00B16238"/>
    <w:rsid w:val="00B22D06"/>
    <w:rsid w:val="00B23F8B"/>
    <w:rsid w:val="00B24365"/>
    <w:rsid w:val="00B27724"/>
    <w:rsid w:val="00B30F3D"/>
    <w:rsid w:val="00B37DCC"/>
    <w:rsid w:val="00B432A0"/>
    <w:rsid w:val="00B4738B"/>
    <w:rsid w:val="00B50E09"/>
    <w:rsid w:val="00B517F7"/>
    <w:rsid w:val="00B52AFC"/>
    <w:rsid w:val="00B52EFE"/>
    <w:rsid w:val="00B60DCA"/>
    <w:rsid w:val="00B63C73"/>
    <w:rsid w:val="00B66E1A"/>
    <w:rsid w:val="00B66EDD"/>
    <w:rsid w:val="00B672B3"/>
    <w:rsid w:val="00B76DB6"/>
    <w:rsid w:val="00B77488"/>
    <w:rsid w:val="00B77DBF"/>
    <w:rsid w:val="00B810DF"/>
    <w:rsid w:val="00B81FBB"/>
    <w:rsid w:val="00B902B9"/>
    <w:rsid w:val="00B903DC"/>
    <w:rsid w:val="00B90B80"/>
    <w:rsid w:val="00B92C59"/>
    <w:rsid w:val="00B95BFE"/>
    <w:rsid w:val="00B96C22"/>
    <w:rsid w:val="00B972D3"/>
    <w:rsid w:val="00BA1705"/>
    <w:rsid w:val="00BA2132"/>
    <w:rsid w:val="00BA38D8"/>
    <w:rsid w:val="00BB1522"/>
    <w:rsid w:val="00BB4389"/>
    <w:rsid w:val="00BB5B99"/>
    <w:rsid w:val="00BB61BE"/>
    <w:rsid w:val="00BC0617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4920"/>
    <w:rsid w:val="00BF0E8E"/>
    <w:rsid w:val="00BF1A7F"/>
    <w:rsid w:val="00BF418F"/>
    <w:rsid w:val="00C00F37"/>
    <w:rsid w:val="00C03F51"/>
    <w:rsid w:val="00C10CC7"/>
    <w:rsid w:val="00C13225"/>
    <w:rsid w:val="00C14C86"/>
    <w:rsid w:val="00C1532D"/>
    <w:rsid w:val="00C229F8"/>
    <w:rsid w:val="00C25803"/>
    <w:rsid w:val="00C322F1"/>
    <w:rsid w:val="00C33284"/>
    <w:rsid w:val="00C371FA"/>
    <w:rsid w:val="00C46F61"/>
    <w:rsid w:val="00C47BB2"/>
    <w:rsid w:val="00C51C28"/>
    <w:rsid w:val="00C53456"/>
    <w:rsid w:val="00C60C2D"/>
    <w:rsid w:val="00C70043"/>
    <w:rsid w:val="00C70E0D"/>
    <w:rsid w:val="00C71EA3"/>
    <w:rsid w:val="00C73861"/>
    <w:rsid w:val="00C7414E"/>
    <w:rsid w:val="00C7432C"/>
    <w:rsid w:val="00C75791"/>
    <w:rsid w:val="00C76304"/>
    <w:rsid w:val="00C84955"/>
    <w:rsid w:val="00C86467"/>
    <w:rsid w:val="00C9147C"/>
    <w:rsid w:val="00C95C72"/>
    <w:rsid w:val="00C96B86"/>
    <w:rsid w:val="00C97DF7"/>
    <w:rsid w:val="00CA1A6A"/>
    <w:rsid w:val="00CA6108"/>
    <w:rsid w:val="00CB766B"/>
    <w:rsid w:val="00CC356D"/>
    <w:rsid w:val="00CC62BA"/>
    <w:rsid w:val="00CD109D"/>
    <w:rsid w:val="00CD1E9D"/>
    <w:rsid w:val="00CD37C4"/>
    <w:rsid w:val="00CD6ABB"/>
    <w:rsid w:val="00CE5CF2"/>
    <w:rsid w:val="00CE71E8"/>
    <w:rsid w:val="00D00A5D"/>
    <w:rsid w:val="00D00A87"/>
    <w:rsid w:val="00D02F2F"/>
    <w:rsid w:val="00D13087"/>
    <w:rsid w:val="00D139AB"/>
    <w:rsid w:val="00D16FA0"/>
    <w:rsid w:val="00D26DCE"/>
    <w:rsid w:val="00D41AF6"/>
    <w:rsid w:val="00D5130A"/>
    <w:rsid w:val="00D51605"/>
    <w:rsid w:val="00D51769"/>
    <w:rsid w:val="00D522D8"/>
    <w:rsid w:val="00D5491C"/>
    <w:rsid w:val="00D554E8"/>
    <w:rsid w:val="00D5748E"/>
    <w:rsid w:val="00D612A9"/>
    <w:rsid w:val="00D6284E"/>
    <w:rsid w:val="00D66935"/>
    <w:rsid w:val="00D80021"/>
    <w:rsid w:val="00D8724C"/>
    <w:rsid w:val="00D938C1"/>
    <w:rsid w:val="00D94484"/>
    <w:rsid w:val="00DA30CA"/>
    <w:rsid w:val="00DA47A8"/>
    <w:rsid w:val="00DA66BE"/>
    <w:rsid w:val="00DB11A0"/>
    <w:rsid w:val="00DB3592"/>
    <w:rsid w:val="00DB4C93"/>
    <w:rsid w:val="00DC004F"/>
    <w:rsid w:val="00DC3F8A"/>
    <w:rsid w:val="00DD0070"/>
    <w:rsid w:val="00DD46E9"/>
    <w:rsid w:val="00DE0D00"/>
    <w:rsid w:val="00DE16CD"/>
    <w:rsid w:val="00DE56FD"/>
    <w:rsid w:val="00DE6492"/>
    <w:rsid w:val="00DF280B"/>
    <w:rsid w:val="00DF28B7"/>
    <w:rsid w:val="00DF4E63"/>
    <w:rsid w:val="00DF68C0"/>
    <w:rsid w:val="00DF7F5A"/>
    <w:rsid w:val="00E00FFD"/>
    <w:rsid w:val="00E04C02"/>
    <w:rsid w:val="00E053B2"/>
    <w:rsid w:val="00E12F6C"/>
    <w:rsid w:val="00E139D5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41AD6"/>
    <w:rsid w:val="00E42017"/>
    <w:rsid w:val="00E42730"/>
    <w:rsid w:val="00E46268"/>
    <w:rsid w:val="00E46616"/>
    <w:rsid w:val="00E55854"/>
    <w:rsid w:val="00E5586D"/>
    <w:rsid w:val="00E628AD"/>
    <w:rsid w:val="00E64339"/>
    <w:rsid w:val="00E677BD"/>
    <w:rsid w:val="00E70C44"/>
    <w:rsid w:val="00E72B6E"/>
    <w:rsid w:val="00E872A7"/>
    <w:rsid w:val="00E94BFB"/>
    <w:rsid w:val="00E97378"/>
    <w:rsid w:val="00EA19E9"/>
    <w:rsid w:val="00EA29F6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D3D21"/>
    <w:rsid w:val="00EE220A"/>
    <w:rsid w:val="00EE2853"/>
    <w:rsid w:val="00EF2538"/>
    <w:rsid w:val="00EF5D36"/>
    <w:rsid w:val="00EF66FC"/>
    <w:rsid w:val="00F00B28"/>
    <w:rsid w:val="00F0135B"/>
    <w:rsid w:val="00F02E73"/>
    <w:rsid w:val="00F10140"/>
    <w:rsid w:val="00F11BAF"/>
    <w:rsid w:val="00F11CE3"/>
    <w:rsid w:val="00F12BA6"/>
    <w:rsid w:val="00F16FDF"/>
    <w:rsid w:val="00F17DCE"/>
    <w:rsid w:val="00F22750"/>
    <w:rsid w:val="00F23CA1"/>
    <w:rsid w:val="00F2401A"/>
    <w:rsid w:val="00F2646F"/>
    <w:rsid w:val="00F27CBF"/>
    <w:rsid w:val="00F27E65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56C6"/>
    <w:rsid w:val="00F566F6"/>
    <w:rsid w:val="00F56CE1"/>
    <w:rsid w:val="00F61600"/>
    <w:rsid w:val="00F62D01"/>
    <w:rsid w:val="00F62EE5"/>
    <w:rsid w:val="00F669C5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118A"/>
    <w:rsid w:val="00FB154A"/>
    <w:rsid w:val="00FB4456"/>
    <w:rsid w:val="00FB5D74"/>
    <w:rsid w:val="00FC3A0E"/>
    <w:rsid w:val="00FC62D5"/>
    <w:rsid w:val="00FC69B0"/>
    <w:rsid w:val="00FD0A3A"/>
    <w:rsid w:val="00FD16AF"/>
    <w:rsid w:val="00FD1F4D"/>
    <w:rsid w:val="00FD2A3E"/>
    <w:rsid w:val="00FD6673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189A7"/>
  <w15:docId w15:val="{4312E4AB-58E3-4F28-8D07-D9FB5F7B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86D"/>
    <w:rPr>
      <w:rFonts w:ascii="Arial" w:hAnsi="Arial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55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5586D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E558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ivel1">
    <w:name w:val="Nivel1"/>
    <w:basedOn w:val="Ttulo1"/>
    <w:next w:val="Normal"/>
    <w:qFormat/>
    <w:rsid w:val="00E5586D"/>
    <w:p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styleId="Refdecomentrio">
    <w:name w:val="annotation reference"/>
    <w:basedOn w:val="Fontepargpadro"/>
    <w:semiHidden/>
    <w:unhideWhenUsed/>
    <w:rsid w:val="00E5586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E5586D"/>
  </w:style>
  <w:style w:type="character" w:customStyle="1" w:styleId="TextodecomentrioChar">
    <w:name w:val="Texto de comentário Char"/>
    <w:basedOn w:val="Fontepargpadro"/>
    <w:link w:val="Textodecomentrio"/>
    <w:rsid w:val="00E5586D"/>
    <w:rPr>
      <w:rFonts w:ascii="Arial" w:hAnsi="Arial" w:cs="Tahoma"/>
      <w:sz w:val="24"/>
      <w:szCs w:val="24"/>
    </w:rPr>
  </w:style>
  <w:style w:type="character" w:styleId="HiperlinkVisitado">
    <w:name w:val="FollowedHyperlink"/>
    <w:basedOn w:val="Fontepargpadro"/>
    <w:semiHidden/>
    <w:unhideWhenUsed/>
    <w:rsid w:val="00125820"/>
    <w:rPr>
      <w:color w:val="800080" w:themeColor="followedHyperlink"/>
      <w:u w:val="single"/>
    </w:rPr>
  </w:style>
  <w:style w:type="paragraph" w:customStyle="1" w:styleId="Standard">
    <w:name w:val="Standard"/>
    <w:rsid w:val="002C6B99"/>
    <w:pPr>
      <w:suppressAutoHyphens/>
      <w:autoSpaceDN w:val="0"/>
      <w:textAlignment w:val="baseline"/>
    </w:pPr>
    <w:rPr>
      <w:rFonts w:ascii="Ecofont_Spranq_eco_Sans, 'Trebu" w:hAnsi="Ecofont_Spranq_eco_Sans, 'Trebu" w:cs="Tahoma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AE42A0"/>
  </w:style>
  <w:style w:type="character" w:customStyle="1" w:styleId="il">
    <w:name w:val="il"/>
    <w:basedOn w:val="Fontepargpadro"/>
    <w:rsid w:val="00AE4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FC578-4CB4-4C7C-B425-2B6C8D80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6</TotalTime>
  <Pages>7</Pages>
  <Words>1840</Words>
  <Characters>9942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Reitoria</cp:lastModifiedBy>
  <cp:revision>5</cp:revision>
  <cp:lastPrinted>2016-08-10T16:33:00Z</cp:lastPrinted>
  <dcterms:created xsi:type="dcterms:W3CDTF">2016-08-10T16:38:00Z</dcterms:created>
  <dcterms:modified xsi:type="dcterms:W3CDTF">2017-02-01T11:48:00Z</dcterms:modified>
</cp:coreProperties>
</file>